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57AB6AB" w14:textId="77777777" w:rsidR="00B82F86" w:rsidRPr="00FC4722" w:rsidRDefault="00F752B4" w:rsidP="009822B0">
      <w:pPr>
        <w:spacing w:after="0" w:line="276" w:lineRule="auto"/>
        <w:jc w:val="center"/>
        <w:rPr>
          <w:rFonts w:asciiTheme="minorHAnsi" w:hAnsiTheme="minorHAnsi" w:cstheme="minorHAnsi"/>
        </w:rPr>
      </w:pPr>
      <w:r w:rsidRPr="00FC4722">
        <w:rPr>
          <w:rFonts w:asciiTheme="minorHAnsi" w:hAnsiTheme="minorHAnsi" w:cstheme="minorHAnsi"/>
          <w:b/>
        </w:rPr>
        <w:t>E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S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T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U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D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O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="002A1D0F" w:rsidRPr="00FC4722">
        <w:rPr>
          <w:rFonts w:asciiTheme="minorHAnsi" w:hAnsiTheme="minorHAnsi" w:cstheme="minorHAnsi"/>
          <w:b/>
        </w:rPr>
        <w:t xml:space="preserve"> 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="002A1D0F" w:rsidRPr="00FC4722">
        <w:rPr>
          <w:rFonts w:asciiTheme="minorHAnsi" w:hAnsiTheme="minorHAnsi" w:cstheme="minorHAnsi"/>
          <w:b/>
        </w:rPr>
        <w:t>T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="002A1D0F" w:rsidRPr="00FC4722">
        <w:rPr>
          <w:rFonts w:asciiTheme="minorHAnsi" w:hAnsiTheme="minorHAnsi" w:cstheme="minorHAnsi"/>
          <w:b/>
        </w:rPr>
        <w:t>É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="002A1D0F" w:rsidRPr="00FC4722">
        <w:rPr>
          <w:rFonts w:asciiTheme="minorHAnsi" w:hAnsiTheme="minorHAnsi" w:cstheme="minorHAnsi"/>
          <w:b/>
        </w:rPr>
        <w:t>C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="002A1D0F" w:rsidRPr="00FC4722">
        <w:rPr>
          <w:rFonts w:asciiTheme="minorHAnsi" w:hAnsiTheme="minorHAnsi" w:cstheme="minorHAnsi"/>
          <w:b/>
        </w:rPr>
        <w:t>N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="002A1D0F" w:rsidRPr="00FC4722">
        <w:rPr>
          <w:rFonts w:asciiTheme="minorHAnsi" w:hAnsiTheme="minorHAnsi" w:cstheme="minorHAnsi"/>
          <w:b/>
        </w:rPr>
        <w:t>I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="002A1D0F" w:rsidRPr="00FC4722">
        <w:rPr>
          <w:rFonts w:asciiTheme="minorHAnsi" w:hAnsiTheme="minorHAnsi" w:cstheme="minorHAnsi"/>
          <w:b/>
        </w:rPr>
        <w:t>C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="002A1D0F" w:rsidRPr="00FC4722">
        <w:rPr>
          <w:rFonts w:asciiTheme="minorHAnsi" w:hAnsiTheme="minorHAnsi" w:cstheme="minorHAnsi"/>
          <w:b/>
        </w:rPr>
        <w:t>O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 xml:space="preserve"> 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P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R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E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L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I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M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I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N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A</w:t>
      </w:r>
      <w:r w:rsidR="00D275BB" w:rsidRPr="00FC4722">
        <w:rPr>
          <w:rFonts w:asciiTheme="minorHAnsi" w:hAnsiTheme="minorHAnsi" w:cstheme="minorHAnsi"/>
          <w:b/>
        </w:rPr>
        <w:t xml:space="preserve"> </w:t>
      </w:r>
      <w:r w:rsidRPr="00FC4722">
        <w:rPr>
          <w:rFonts w:asciiTheme="minorHAnsi" w:hAnsiTheme="minorHAnsi" w:cstheme="minorHAnsi"/>
          <w:b/>
        </w:rPr>
        <w:t>R</w:t>
      </w:r>
      <w:r w:rsidR="00D275BB" w:rsidRPr="00FC4722">
        <w:rPr>
          <w:rFonts w:asciiTheme="minorHAnsi" w:hAnsiTheme="minorHAnsi" w:cstheme="minorHAnsi"/>
          <w:b/>
        </w:rPr>
        <w:t xml:space="preserve"> </w:t>
      </w:r>
    </w:p>
    <w:p w14:paraId="3FBE9EB4" w14:textId="77777777" w:rsidR="00B82F86" w:rsidRPr="00FC4722" w:rsidRDefault="00B82F86" w:rsidP="009822B0">
      <w:pPr>
        <w:pStyle w:val="PargrafodaLista1"/>
        <w:overflowPunct w:val="0"/>
        <w:spacing w:after="0" w:line="276" w:lineRule="auto"/>
        <w:ind w:left="0" w:firstLine="1140"/>
        <w:jc w:val="both"/>
        <w:rPr>
          <w:rFonts w:asciiTheme="minorHAnsi" w:hAnsiTheme="minorHAnsi" w:cstheme="minorHAnsi"/>
        </w:rPr>
      </w:pPr>
    </w:p>
    <w:p w14:paraId="0EDB3E67" w14:textId="77777777" w:rsidR="00B82F86" w:rsidRPr="00FC4722" w:rsidRDefault="00F752B4" w:rsidP="009822B0">
      <w:pPr>
        <w:pStyle w:val="PargrafodaLista1"/>
        <w:overflowPunct w:val="0"/>
        <w:spacing w:after="0" w:line="276" w:lineRule="auto"/>
        <w:ind w:left="0" w:firstLine="1140"/>
        <w:jc w:val="both"/>
        <w:rPr>
          <w:rFonts w:asciiTheme="minorHAnsi" w:hAnsiTheme="minorHAnsi" w:cstheme="minorHAnsi"/>
          <w:bCs/>
        </w:rPr>
      </w:pPr>
      <w:r w:rsidRPr="00FC4722">
        <w:rPr>
          <w:rFonts w:asciiTheme="minorHAnsi" w:hAnsiTheme="minorHAnsi" w:cstheme="minorHAnsi"/>
          <w:bCs/>
        </w:rPr>
        <w:t>O presente documento visa analisar a viabilidade da presente contratação, bem como compilar as demandas e os elementos essenciais que servirão para compor o Termo de Referência ou projeto Básico, de forma a melhor atender às necessidades da Administração.</w:t>
      </w:r>
    </w:p>
    <w:p w14:paraId="0BF5B52F" w14:textId="77777777" w:rsidR="00B82F86" w:rsidRPr="00FC4722" w:rsidRDefault="00B82F86" w:rsidP="009822B0">
      <w:pPr>
        <w:overflowPunct w:val="0"/>
        <w:spacing w:after="0" w:line="276" w:lineRule="auto"/>
        <w:ind w:firstLine="708"/>
        <w:jc w:val="both"/>
        <w:rPr>
          <w:rFonts w:asciiTheme="minorHAnsi" w:hAnsiTheme="minorHAnsi" w:cstheme="minorHAnsi"/>
          <w:b/>
        </w:rPr>
      </w:pPr>
    </w:p>
    <w:tbl>
      <w:tblPr>
        <w:tblW w:w="9644" w:type="dxa"/>
        <w:tblInd w:w="-267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798"/>
        <w:gridCol w:w="6846"/>
      </w:tblGrid>
      <w:tr w:rsidR="00B82F86" w:rsidRPr="00FC4722" w14:paraId="385E0FBF" w14:textId="77777777">
        <w:tc>
          <w:tcPr>
            <w:tcW w:w="9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</w:tcPr>
          <w:p w14:paraId="6C3495A7" w14:textId="77777777" w:rsidR="00B82F86" w:rsidRPr="00FC4722" w:rsidRDefault="00F752B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r w:rsidRPr="00FC4722">
              <w:rPr>
                <w:rFonts w:asciiTheme="minorHAnsi" w:hAnsiTheme="minorHAnsi" w:cstheme="minorHAnsi"/>
                <w:b/>
              </w:rPr>
              <w:t>DADOS DO PROCESSO:</w:t>
            </w:r>
          </w:p>
        </w:tc>
      </w:tr>
      <w:tr w:rsidR="00B82F86" w:rsidRPr="00FC4722" w14:paraId="1840C38F" w14:textId="77777777">
        <w:tc>
          <w:tcPr>
            <w:tcW w:w="2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14:paraId="0B8ED168" w14:textId="77777777" w:rsidR="00B82F86" w:rsidRPr="00FC4722" w:rsidRDefault="00F752B4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Cs/>
                <w:i/>
                <w:iCs/>
                <w:color w:val="FF0000"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Nº do Processo: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1042D0C" w14:textId="46BF122B" w:rsidR="00B82F86" w:rsidRPr="00FC4722" w:rsidRDefault="00F44AB5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17736</w:t>
            </w:r>
            <w:r w:rsidR="001D7C8C" w:rsidRPr="00FC4722">
              <w:rPr>
                <w:rFonts w:asciiTheme="minorHAnsi" w:hAnsiTheme="minorHAnsi" w:cstheme="minorHAnsi"/>
                <w:color w:val="000000" w:themeColor="text1"/>
              </w:rPr>
              <w:t>/2024</w:t>
            </w:r>
          </w:p>
        </w:tc>
      </w:tr>
      <w:tr w:rsidR="00B82F86" w:rsidRPr="00FC4722" w14:paraId="124AEA59" w14:textId="77777777">
        <w:tc>
          <w:tcPr>
            <w:tcW w:w="27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14:paraId="079B0026" w14:textId="77777777" w:rsidR="00B82F86" w:rsidRPr="00FC4722" w:rsidRDefault="00F752B4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Cs/>
                <w:i/>
                <w:iCs/>
                <w:color w:val="FF0000"/>
              </w:rPr>
            </w:pPr>
            <w:r w:rsidRPr="00FC4722">
              <w:rPr>
                <w:rFonts w:asciiTheme="minorHAnsi" w:hAnsiTheme="minorHAnsi" w:cstheme="minorHAnsi"/>
                <w:b/>
              </w:rPr>
              <w:t>Estudo Preliminar nº:</w:t>
            </w:r>
          </w:p>
        </w:tc>
        <w:tc>
          <w:tcPr>
            <w:tcW w:w="6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0615D73" w14:textId="77777777" w:rsidR="00B82F86" w:rsidRPr="00FC4722" w:rsidRDefault="00C24273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bCs/>
                <w:color w:val="000000" w:themeColor="text1"/>
              </w:rPr>
              <w:t>0</w:t>
            </w:r>
            <w:r w:rsidR="001D7C8C" w:rsidRPr="00FC4722">
              <w:rPr>
                <w:rFonts w:asciiTheme="minorHAnsi" w:hAnsiTheme="minorHAnsi" w:cstheme="minorHAnsi"/>
                <w:bCs/>
                <w:color w:val="000000" w:themeColor="text1"/>
              </w:rPr>
              <w:t>6</w:t>
            </w:r>
            <w:r w:rsidRPr="00FC4722">
              <w:rPr>
                <w:rFonts w:asciiTheme="minorHAnsi" w:hAnsiTheme="minorHAnsi" w:cstheme="minorHAnsi"/>
                <w:bCs/>
                <w:color w:val="000000" w:themeColor="text1"/>
              </w:rPr>
              <w:t>/202</w:t>
            </w:r>
            <w:r w:rsidR="001D7C8C" w:rsidRPr="00FC4722">
              <w:rPr>
                <w:rFonts w:asciiTheme="minorHAnsi" w:hAnsiTheme="minorHAnsi" w:cstheme="minorHAnsi"/>
                <w:bCs/>
                <w:color w:val="000000" w:themeColor="text1"/>
              </w:rPr>
              <w:t>4</w:t>
            </w:r>
          </w:p>
        </w:tc>
      </w:tr>
      <w:tr w:rsidR="00B82F86" w:rsidRPr="00FC4722" w14:paraId="20CCD77A" w14:textId="77777777">
        <w:tc>
          <w:tcPr>
            <w:tcW w:w="279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14:paraId="5F0D00CB" w14:textId="77777777" w:rsidR="00B82F86" w:rsidRPr="00FC4722" w:rsidRDefault="00F752B4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Cs/>
                <w:i/>
                <w:iCs/>
                <w:color w:val="FF0000"/>
              </w:rPr>
            </w:pPr>
            <w:r w:rsidRPr="00FC4722">
              <w:rPr>
                <w:rFonts w:asciiTheme="minorHAnsi" w:hAnsiTheme="minorHAnsi" w:cstheme="minorHAnsi"/>
                <w:b/>
              </w:rPr>
              <w:t>Secretaria:</w:t>
            </w:r>
          </w:p>
        </w:tc>
        <w:tc>
          <w:tcPr>
            <w:tcW w:w="684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E448E3" w14:textId="77777777" w:rsidR="00B82F86" w:rsidRPr="00FC4722" w:rsidRDefault="00D4119C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bCs/>
                <w:color w:val="000000" w:themeColor="text1"/>
              </w:rPr>
              <w:t>Secretaria</w:t>
            </w:r>
            <w:r w:rsidR="00F752B4" w:rsidRPr="00FC472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="00C24273" w:rsidRPr="00FC472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Municipal de </w:t>
            </w:r>
            <w:r w:rsidR="006410AE" w:rsidRPr="00FC4722">
              <w:rPr>
                <w:rFonts w:asciiTheme="minorHAnsi" w:hAnsiTheme="minorHAnsi" w:cstheme="minorHAnsi"/>
                <w:bCs/>
                <w:color w:val="000000" w:themeColor="text1"/>
              </w:rPr>
              <w:t>Obras</w:t>
            </w:r>
            <w:r w:rsidR="00530CB1" w:rsidRPr="00FC472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</w:p>
        </w:tc>
      </w:tr>
      <w:tr w:rsidR="00B82F86" w:rsidRPr="00FC4722" w14:paraId="74157C64" w14:textId="77777777">
        <w:tc>
          <w:tcPr>
            <w:tcW w:w="2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  <w:vAlign w:val="center"/>
          </w:tcPr>
          <w:p w14:paraId="6D7320D6" w14:textId="77777777" w:rsidR="00B82F86" w:rsidRPr="00FC4722" w:rsidRDefault="00F752B4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FC4722">
              <w:rPr>
                <w:rFonts w:asciiTheme="minorHAnsi" w:hAnsiTheme="minorHAnsi" w:cstheme="minorHAnsi"/>
                <w:b/>
              </w:rPr>
              <w:t>Setor / Órgão: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4BF9073" w14:textId="77777777" w:rsidR="00B82F86" w:rsidRPr="00FC4722" w:rsidRDefault="00D4119C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</w:rPr>
              <w:t>Subsecretaria Municipal de Obras</w:t>
            </w:r>
            <w:r w:rsidR="00530CB1" w:rsidRPr="00FC472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</w:tc>
      </w:tr>
      <w:tr w:rsidR="00B82F86" w:rsidRPr="00FC4722" w14:paraId="541E2F2A" w14:textId="77777777">
        <w:tc>
          <w:tcPr>
            <w:tcW w:w="2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  <w:vAlign w:val="center"/>
          </w:tcPr>
          <w:p w14:paraId="775208D4" w14:textId="77777777" w:rsidR="00B82F86" w:rsidRPr="00FC4722" w:rsidRDefault="00F752B4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Cs/>
                <w:i/>
                <w:iCs/>
                <w:color w:val="FF0000"/>
              </w:rPr>
            </w:pPr>
            <w:r w:rsidRPr="00FC4722">
              <w:rPr>
                <w:rFonts w:asciiTheme="minorHAnsi" w:hAnsiTheme="minorHAnsi" w:cstheme="minorHAnsi"/>
                <w:b/>
              </w:rPr>
              <w:t>Objeto: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1299AA3" w14:textId="77777777" w:rsidR="00B82F86" w:rsidRPr="00FC4722" w:rsidRDefault="006410AE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bCs/>
                <w:color w:val="000000" w:themeColor="text1"/>
              </w:rPr>
              <w:t>Os estudos preliminares aqui resumidos têm</w:t>
            </w:r>
            <w:r w:rsidR="00F752B4" w:rsidRPr="00FC472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por objeto o subsídio básico para a elaboração de Termo de Referência (TR) para</w:t>
            </w:r>
            <w:r w:rsidR="0001426C" w:rsidRPr="00FC472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futura contratação de</w:t>
            </w:r>
            <w:r w:rsidR="001D7C8C" w:rsidRPr="00FC472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serviços de engenharia para construção de rede de drenagem pluvial na localidade de Conselheiro Paulino</w:t>
            </w:r>
          </w:p>
        </w:tc>
      </w:tr>
      <w:tr w:rsidR="00B82F86" w:rsidRPr="00FC4722" w14:paraId="1287EE1D" w14:textId="77777777" w:rsidTr="00DB3F33">
        <w:tc>
          <w:tcPr>
            <w:tcW w:w="27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  <w:vAlign w:val="center"/>
          </w:tcPr>
          <w:p w14:paraId="250430D5" w14:textId="77777777" w:rsidR="00B82F86" w:rsidRPr="00FC4722" w:rsidRDefault="002A1D0F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  <w:r w:rsidRPr="00FC4722">
              <w:rPr>
                <w:rFonts w:asciiTheme="minorHAnsi" w:hAnsiTheme="minorHAnsi" w:cstheme="minorHAnsi"/>
                <w:b/>
              </w:rPr>
              <w:t>Equipe</w:t>
            </w:r>
            <w:r w:rsidR="00ED5C2B" w:rsidRPr="00FC4722">
              <w:rPr>
                <w:rFonts w:asciiTheme="minorHAnsi" w:hAnsiTheme="minorHAnsi" w:cstheme="minorHAnsi"/>
                <w:b/>
              </w:rPr>
              <w:t xml:space="preserve"> </w:t>
            </w:r>
            <w:r w:rsidRPr="00FC4722">
              <w:rPr>
                <w:rFonts w:asciiTheme="minorHAnsi" w:hAnsiTheme="minorHAnsi" w:cstheme="minorHAnsi"/>
                <w:b/>
              </w:rPr>
              <w:t>de Planejamento:</w:t>
            </w: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CD2154D" w14:textId="77777777" w:rsidR="00B82F86" w:rsidRPr="00FC4722" w:rsidRDefault="00F752B4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b/>
                <w:color w:val="000000" w:themeColor="text1"/>
              </w:rPr>
              <w:t>Apoio Técnico</w:t>
            </w:r>
            <w:r w:rsidRPr="00FC472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: </w:t>
            </w:r>
            <w:r w:rsidR="00530CB1" w:rsidRPr="00FC4722">
              <w:rPr>
                <w:rStyle w:val="tex3"/>
                <w:rFonts w:asciiTheme="minorHAnsi" w:hAnsiTheme="minorHAnsi" w:cstheme="minorHAnsi"/>
              </w:rPr>
              <w:t>Gilberto Ferreira Ferro</w:t>
            </w:r>
          </w:p>
        </w:tc>
      </w:tr>
      <w:tr w:rsidR="00530CB1" w:rsidRPr="00FC4722" w14:paraId="46B4E639" w14:textId="77777777">
        <w:tc>
          <w:tcPr>
            <w:tcW w:w="2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14:paraId="03C6786D" w14:textId="77777777" w:rsidR="00530CB1" w:rsidRPr="00FC4722" w:rsidRDefault="00530CB1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70068F50" w14:textId="77777777" w:rsidR="00530CB1" w:rsidRPr="00FC4722" w:rsidRDefault="00530CB1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b/>
                <w:color w:val="000000" w:themeColor="text1"/>
              </w:rPr>
              <w:t>Apoio Técnico</w:t>
            </w:r>
            <w:r w:rsidRPr="00FC4722">
              <w:rPr>
                <w:rFonts w:asciiTheme="minorHAnsi" w:hAnsiTheme="minorHAnsi" w:cstheme="minorHAnsi"/>
                <w:bCs/>
                <w:color w:val="000000" w:themeColor="text1"/>
              </w:rPr>
              <w:t>:</w:t>
            </w:r>
            <w:r w:rsidRPr="00FC4722">
              <w:rPr>
                <w:rFonts w:asciiTheme="minorHAnsi" w:hAnsiTheme="minorHAnsi" w:cstheme="minorHAnsi"/>
                <w:b/>
              </w:rPr>
              <w:t xml:space="preserve"> </w:t>
            </w:r>
            <w:r w:rsidR="00313B6A" w:rsidRPr="00FC4722">
              <w:rPr>
                <w:rStyle w:val="tex3"/>
                <w:rFonts w:asciiTheme="minorHAnsi" w:hAnsiTheme="minorHAnsi" w:cstheme="minorHAnsi"/>
              </w:rPr>
              <w:t>Willian R.</w:t>
            </w:r>
            <w:r w:rsidR="00D4119C" w:rsidRPr="00FC4722">
              <w:rPr>
                <w:rStyle w:val="tex3"/>
                <w:rFonts w:asciiTheme="minorHAnsi" w:hAnsiTheme="minorHAnsi" w:cstheme="minorHAnsi"/>
              </w:rPr>
              <w:t xml:space="preserve"> </w:t>
            </w:r>
            <w:r w:rsidR="00313B6A" w:rsidRPr="00FC4722">
              <w:rPr>
                <w:rStyle w:val="tex3"/>
                <w:rFonts w:asciiTheme="minorHAnsi" w:hAnsiTheme="minorHAnsi" w:cstheme="minorHAnsi"/>
              </w:rPr>
              <w:t>G.</w:t>
            </w:r>
            <w:r w:rsidR="00D4119C" w:rsidRPr="00FC4722">
              <w:rPr>
                <w:rStyle w:val="tex3"/>
                <w:rFonts w:asciiTheme="minorHAnsi" w:hAnsiTheme="minorHAnsi" w:cstheme="minorHAnsi"/>
              </w:rPr>
              <w:t xml:space="preserve"> </w:t>
            </w:r>
            <w:r w:rsidR="00313B6A" w:rsidRPr="00FC4722">
              <w:rPr>
                <w:rStyle w:val="tex3"/>
                <w:rFonts w:asciiTheme="minorHAnsi" w:hAnsiTheme="minorHAnsi" w:cstheme="minorHAnsi"/>
              </w:rPr>
              <w:t>Borges</w:t>
            </w:r>
          </w:p>
        </w:tc>
      </w:tr>
      <w:tr w:rsidR="004C49CD" w:rsidRPr="00FC4722" w14:paraId="7FCB7BA5" w14:textId="77777777">
        <w:tc>
          <w:tcPr>
            <w:tcW w:w="2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14:paraId="24F103C8" w14:textId="77777777" w:rsidR="004C49CD" w:rsidRPr="00FC4722" w:rsidRDefault="004C49CD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4D2AD8C9" w14:textId="77777777" w:rsidR="004C49CD" w:rsidRPr="00FC4722" w:rsidRDefault="004C49CD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b/>
                <w:color w:val="000000" w:themeColor="text1"/>
              </w:rPr>
              <w:t xml:space="preserve">Edição: </w:t>
            </w:r>
            <w:r w:rsidRPr="00FC4722">
              <w:rPr>
                <w:rFonts w:asciiTheme="minorHAnsi" w:hAnsiTheme="minorHAnsi" w:cstheme="minorHAnsi"/>
                <w:bCs/>
                <w:color w:val="000000" w:themeColor="text1"/>
              </w:rPr>
              <w:t>Elias José Moreira Sanglard</w:t>
            </w:r>
          </w:p>
        </w:tc>
      </w:tr>
      <w:tr w:rsidR="00B82F86" w:rsidRPr="00FC4722" w14:paraId="75992CD5" w14:textId="77777777">
        <w:tc>
          <w:tcPr>
            <w:tcW w:w="2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7D7D7"/>
          </w:tcPr>
          <w:p w14:paraId="3C5366F9" w14:textId="77777777" w:rsidR="00B82F86" w:rsidRPr="00FC4722" w:rsidRDefault="00B82F86" w:rsidP="009822B0">
            <w:pPr>
              <w:pStyle w:val="PargrafodaLista1"/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84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6A22603" w14:textId="77777777" w:rsidR="00B82F86" w:rsidRPr="00FC4722" w:rsidRDefault="00F752B4" w:rsidP="009822B0">
            <w:pPr>
              <w:spacing w:after="0" w:line="276" w:lineRule="auto"/>
              <w:rPr>
                <w:rFonts w:asciiTheme="minorHAnsi" w:hAnsiTheme="minorHAnsi" w:cstheme="minorHAnsi"/>
                <w:b/>
                <w:spacing w:val="20"/>
              </w:rPr>
            </w:pPr>
            <w:r w:rsidRPr="00FC4722">
              <w:rPr>
                <w:rFonts w:asciiTheme="minorHAnsi" w:hAnsiTheme="minorHAnsi" w:cstheme="minorHAnsi"/>
                <w:b/>
                <w:color w:val="000000" w:themeColor="text1"/>
              </w:rPr>
              <w:t>De acordo</w:t>
            </w:r>
            <w:r w:rsidRPr="00FC4722">
              <w:rPr>
                <w:rFonts w:asciiTheme="minorHAnsi" w:hAnsiTheme="minorHAnsi" w:cstheme="minorHAnsi"/>
                <w:bCs/>
                <w:color w:val="000000" w:themeColor="text1"/>
              </w:rPr>
              <w:t xml:space="preserve">: </w:t>
            </w:r>
            <w:r w:rsidR="006410AE" w:rsidRPr="00FC4722">
              <w:rPr>
                <w:rFonts w:asciiTheme="minorHAnsi" w:hAnsiTheme="minorHAnsi" w:cstheme="minorHAnsi"/>
                <w:spacing w:val="24"/>
              </w:rPr>
              <w:t>Bernardo Coelho Verly</w:t>
            </w:r>
            <w:r w:rsidR="00530CB1" w:rsidRPr="00FC4722">
              <w:rPr>
                <w:rFonts w:asciiTheme="minorHAnsi" w:hAnsiTheme="minorHAnsi" w:cstheme="minorHAnsi"/>
                <w:b/>
                <w:spacing w:val="24"/>
              </w:rPr>
              <w:t xml:space="preserve"> </w:t>
            </w:r>
          </w:p>
        </w:tc>
      </w:tr>
    </w:tbl>
    <w:p w14:paraId="1059EF3A" w14:textId="77777777" w:rsidR="00B82F86" w:rsidRPr="00FC4722" w:rsidRDefault="00B82F86" w:rsidP="009822B0">
      <w:pPr>
        <w:pStyle w:val="PargrafodaLista1"/>
        <w:overflowPunct w:val="0"/>
        <w:spacing w:after="0" w:line="276" w:lineRule="auto"/>
        <w:ind w:left="0"/>
        <w:jc w:val="both"/>
        <w:rPr>
          <w:rFonts w:asciiTheme="minorHAnsi" w:hAnsiTheme="minorHAnsi" w:cstheme="minorHAnsi"/>
          <w:bCs/>
        </w:rPr>
      </w:pPr>
    </w:p>
    <w:tbl>
      <w:tblPr>
        <w:tblW w:w="9785" w:type="dxa"/>
        <w:tblInd w:w="-265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9650"/>
        <w:gridCol w:w="84"/>
        <w:gridCol w:w="24"/>
        <w:gridCol w:w="27"/>
      </w:tblGrid>
      <w:tr w:rsidR="007C72CA" w:rsidRPr="00FC4722" w14:paraId="2DA07295" w14:textId="77777777" w:rsidTr="007C72CA">
        <w:trPr>
          <w:gridAfter w:val="3"/>
          <w:wAfter w:w="135" w:type="dxa"/>
        </w:trPr>
        <w:tc>
          <w:tcPr>
            <w:tcW w:w="9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  <w:vAlign w:val="center"/>
          </w:tcPr>
          <w:p w14:paraId="653B43AF" w14:textId="77777777" w:rsidR="007C72CA" w:rsidRPr="00FC4722" w:rsidRDefault="001D7C8C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FC4722">
              <w:rPr>
                <w:rFonts w:asciiTheme="minorHAnsi" w:hAnsiTheme="minorHAnsi" w:cstheme="minorHAnsi"/>
                <w:b/>
                <w:color w:val="FFFFFF" w:themeColor="background1"/>
              </w:rPr>
              <w:t>DEMONSTRAÇÃO DA PREVISÃO DA CONTRATAÇÃO NO PLANO ANUAL DE CONTRATAÇÕES</w:t>
            </w:r>
          </w:p>
        </w:tc>
      </w:tr>
      <w:tr w:rsidR="007C72CA" w:rsidRPr="00FC4722" w14:paraId="5727B8B9" w14:textId="77777777" w:rsidTr="007C72CA">
        <w:trPr>
          <w:gridAfter w:val="3"/>
          <w:wAfter w:w="135" w:type="dxa"/>
        </w:trPr>
        <w:tc>
          <w:tcPr>
            <w:tcW w:w="9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7F588814" w14:textId="77777777" w:rsidR="00FC4722" w:rsidRDefault="00001F3C" w:rsidP="009822B0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Fundamentação:</w:t>
            </w:r>
            <w:r w:rsidRPr="00FC472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(inciso </w:t>
            </w: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</w:t>
            </w:r>
            <w:r w:rsidRPr="00FC472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I do § 1° do art. 18 da Lei 14.133/2021)</w:t>
            </w:r>
          </w:p>
          <w:p w14:paraId="02697230" w14:textId="77777777" w:rsidR="00001F3C" w:rsidRDefault="00001F3C" w:rsidP="009822B0">
            <w:pPr>
              <w:pStyle w:val="Default"/>
              <w:spacing w:line="276" w:lineRule="auto"/>
              <w:jc w:val="both"/>
              <w:rPr>
                <w:rFonts w:ascii="Calibri" w:eastAsia="Cambria" w:hAnsi="Calibri" w:cs="Calibri"/>
                <w:color w:val="000000" w:themeColor="text1"/>
                <w:sz w:val="22"/>
                <w:szCs w:val="22"/>
              </w:rPr>
            </w:pPr>
          </w:p>
          <w:p w14:paraId="224E45ED" w14:textId="77777777" w:rsidR="00FC4722" w:rsidRPr="009653C8" w:rsidRDefault="009822B0" w:rsidP="009822B0">
            <w:pPr>
              <w:pStyle w:val="Default"/>
              <w:spacing w:line="276" w:lineRule="auto"/>
              <w:jc w:val="both"/>
              <w:rPr>
                <w:rFonts w:ascii="Calibri" w:eastAsia="SimSun" w:hAnsi="Calibri" w:cs="Calibri"/>
                <w:color w:val="000000" w:themeColor="text1"/>
                <w:sz w:val="22"/>
                <w:szCs w:val="22"/>
                <w:lang w:eastAsia="zh-CN"/>
              </w:rPr>
            </w:pPr>
            <w:r>
              <w:rPr>
                <w:rFonts w:ascii="Calibri" w:eastAsia="Cambria" w:hAnsi="Calibri" w:cs="Calibri"/>
                <w:color w:val="000000" w:themeColor="text1"/>
                <w:sz w:val="22"/>
                <w:szCs w:val="22"/>
              </w:rPr>
              <w:t xml:space="preserve">     </w:t>
            </w:r>
            <w:r w:rsidR="00FC4722" w:rsidRPr="009653C8">
              <w:rPr>
                <w:rFonts w:ascii="Calibri" w:eastAsia="Cambria" w:hAnsi="Calibri" w:cs="Calibri"/>
                <w:color w:val="000000" w:themeColor="text1"/>
                <w:sz w:val="22"/>
                <w:szCs w:val="22"/>
              </w:rPr>
              <w:t>O Município ainda não adota Plano Anual de Contratações, o que acreditamos se e</w:t>
            </w:r>
            <w:r w:rsidR="00FC4722">
              <w:rPr>
                <w:rFonts w:ascii="Calibri" w:eastAsia="Cambria" w:hAnsi="Calibri" w:cs="Calibri"/>
                <w:color w:val="000000" w:themeColor="text1"/>
                <w:sz w:val="22"/>
                <w:szCs w:val="22"/>
              </w:rPr>
              <w:t>n</w:t>
            </w:r>
            <w:r w:rsidR="00FC4722" w:rsidRPr="009653C8">
              <w:rPr>
                <w:rFonts w:ascii="Calibri" w:eastAsia="Cambria" w:hAnsi="Calibri" w:cs="Calibri"/>
                <w:color w:val="000000" w:themeColor="text1"/>
                <w:sz w:val="22"/>
                <w:szCs w:val="22"/>
              </w:rPr>
              <w:t>contrar em fase de planejamento pela Secretaria competente.</w:t>
            </w:r>
            <w:r w:rsidR="00755404">
              <w:rPr>
                <w:rFonts w:ascii="Calibri" w:eastAsia="Cambria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="00755404" w:rsidRPr="00FC472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2FDD4834" w14:textId="77777777" w:rsidR="007C72CA" w:rsidRPr="00FC4722" w:rsidRDefault="007C72CA" w:rsidP="009822B0">
            <w:pPr>
              <w:pStyle w:val="PargrafodaLista1"/>
              <w:tabs>
                <w:tab w:val="left" w:pos="-360"/>
              </w:tabs>
              <w:overflowPunct w:val="0"/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82F86" w:rsidRPr="00FC4722" w14:paraId="094EE9E5" w14:textId="77777777" w:rsidTr="00643B30">
        <w:trPr>
          <w:gridAfter w:val="3"/>
          <w:wAfter w:w="135" w:type="dxa"/>
        </w:trPr>
        <w:tc>
          <w:tcPr>
            <w:tcW w:w="9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  <w:vAlign w:val="center"/>
          </w:tcPr>
          <w:p w14:paraId="29E67623" w14:textId="77777777" w:rsidR="00B82F86" w:rsidRPr="00FC4722" w:rsidRDefault="00F752B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r w:rsidRPr="00FC4722">
              <w:rPr>
                <w:rFonts w:asciiTheme="minorHAnsi" w:hAnsiTheme="minorHAnsi" w:cstheme="minorHAnsi"/>
                <w:b/>
              </w:rPr>
              <w:t xml:space="preserve">NECESSIDADE DE CONTRATAÇÃO:   </w:t>
            </w:r>
          </w:p>
        </w:tc>
      </w:tr>
      <w:tr w:rsidR="00B82F86" w:rsidRPr="00FC4722" w14:paraId="5A12160E" w14:textId="77777777" w:rsidTr="00643B30">
        <w:trPr>
          <w:gridAfter w:val="3"/>
          <w:wAfter w:w="135" w:type="dxa"/>
        </w:trPr>
        <w:tc>
          <w:tcPr>
            <w:tcW w:w="96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6FAD1D" w14:textId="77777777" w:rsidR="006E362D" w:rsidRDefault="006E362D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01F3C"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  <w:t>Fundamentação:</w:t>
            </w:r>
            <w:r w:rsidRPr="00001F3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Descrição da necessidade da contratação, considerado o problema a ser resolvido sob a perspectiva do interesse público. (inciso I do § 1° do art. 18 da Lei 14.133/2021)</w:t>
            </w:r>
          </w:p>
          <w:p w14:paraId="5E5110D8" w14:textId="77777777" w:rsidR="00001F3C" w:rsidRDefault="00001F3C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67000A1B" w14:textId="77777777" w:rsidR="006E362D" w:rsidRDefault="00001F3C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</w:t>
            </w:r>
            <w:r w:rsidR="006E362D" w:rsidRPr="00001F3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>O presente documento caracteriza a primeira etapa da fase de planejamento e apresenta os devidos estudos para a contratação de solução que atenderá à necessidade abaixo especificada.</w:t>
            </w:r>
          </w:p>
          <w:p w14:paraId="07908D45" w14:textId="77777777" w:rsidR="00001F3C" w:rsidRPr="00001F3C" w:rsidRDefault="00001F3C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  <w:p w14:paraId="4F885347" w14:textId="77777777" w:rsidR="006E362D" w:rsidRPr="00001F3C" w:rsidRDefault="006E362D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001F3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   O objetivo principal é estudar detalhadamente a necessidade e identificar no mercado a melhor solução para supri-la, em observância às normas vigentes e aos princípios que regem a Administração Pública.</w:t>
            </w:r>
            <w:r w:rsidR="00936512" w:rsidRPr="00001F3C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  <w:p w14:paraId="3BEFA203" w14:textId="77777777" w:rsidR="006E362D" w:rsidRPr="00001F3C" w:rsidRDefault="006E362D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color w:val="auto"/>
                <w:sz w:val="22"/>
                <w:szCs w:val="22"/>
              </w:rPr>
            </w:pPr>
          </w:p>
          <w:p w14:paraId="7327110C" w14:textId="77777777" w:rsidR="00001F3C" w:rsidRDefault="00001F3C" w:rsidP="009822B0">
            <w:pPr>
              <w:spacing w:after="0" w:line="27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</w:t>
            </w:r>
            <w:r w:rsidRPr="00001F3C">
              <w:rPr>
                <w:rFonts w:cs="Calibri"/>
              </w:rPr>
              <w:t xml:space="preserve">Nesse sentido, considerando que as intermediações das Ruas Mathilde de Queiroz da Silva e Lafayette Bravo Filho, em Conselheiro Paulino, sofrem constantemente nos períodos de alta pluviosidade com alagamentos em razão da deficiência do sistema de drenagem pluvial existente, necessária se faz a elaboração de projeto de drenagem pluvial para atendimento das demandas da localidade, evitando-se novos alagamentos em razão da falta de </w:t>
            </w:r>
            <w:r w:rsidR="00DC5D6F" w:rsidRPr="00001F3C">
              <w:rPr>
                <w:rFonts w:cs="Calibri"/>
              </w:rPr>
              <w:t>vazão</w:t>
            </w:r>
            <w:r w:rsidRPr="00001F3C">
              <w:rPr>
                <w:rFonts w:cs="Calibri"/>
              </w:rPr>
              <w:t xml:space="preserve"> dos bueiros existentes.</w:t>
            </w:r>
          </w:p>
          <w:p w14:paraId="3CC5EFE5" w14:textId="77777777" w:rsidR="00A94596" w:rsidRDefault="00A94596" w:rsidP="009822B0">
            <w:pPr>
              <w:spacing w:after="0" w:line="276" w:lineRule="auto"/>
              <w:jc w:val="both"/>
              <w:rPr>
                <w:rFonts w:cs="Calibri"/>
              </w:rPr>
            </w:pPr>
          </w:p>
          <w:p w14:paraId="10910BD2" w14:textId="77777777" w:rsidR="00DC5D6F" w:rsidRPr="00001F3C" w:rsidRDefault="00DC5D6F" w:rsidP="009822B0">
            <w:pPr>
              <w:spacing w:after="0" w:line="276" w:lineRule="auto"/>
              <w:jc w:val="both"/>
              <w:rPr>
                <w:rFonts w:cs="Calibri"/>
              </w:rPr>
            </w:pPr>
          </w:p>
          <w:p w14:paraId="277F32C9" w14:textId="77777777" w:rsidR="00001F3C" w:rsidRDefault="00DC5D6F" w:rsidP="009822B0">
            <w:pPr>
              <w:pStyle w:val="Standard"/>
              <w:spacing w:after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 xml:space="preserve">     </w:t>
            </w:r>
            <w:r w:rsidR="00001F3C" w:rsidRPr="00001F3C">
              <w:rPr>
                <w:rFonts w:ascii="Calibri" w:eastAsia="Calibri" w:hAnsi="Calibri" w:cs="Calibri"/>
                <w:sz w:val="22"/>
                <w:szCs w:val="22"/>
              </w:rPr>
              <w:t>Os problemas de alagamentos na localidade são históricos e podem ser facilmente encontrados em reportagens publicadas na mídia local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.</w:t>
            </w:r>
          </w:p>
          <w:p w14:paraId="55CC0509" w14:textId="77777777" w:rsidR="00DC5D6F" w:rsidRPr="00001F3C" w:rsidRDefault="00DC5D6F" w:rsidP="009822B0">
            <w:pPr>
              <w:pStyle w:val="Standard"/>
              <w:spacing w:after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  <w:p w14:paraId="0EEA1712" w14:textId="77777777" w:rsidR="00001F3C" w:rsidRDefault="00DC5D6F" w:rsidP="009822B0">
            <w:pPr>
              <w:spacing w:after="0" w:line="27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</w:t>
            </w:r>
            <w:r w:rsidR="00001F3C" w:rsidRPr="00001F3C">
              <w:rPr>
                <w:rFonts w:cs="Calibri"/>
              </w:rPr>
              <w:t>Atualmente, os problemas acima apontados foram parcialmente corrigidos com os serviços de readequação da calha do Córrego D’Antas promovido pelo Governo do Estado do Rio de Janeiro, no entanto, o sistema de drenagem pluvial existente nas ruas Mathilde de Queiroz da Silva e Lafayette Bravo Filho, em Conselheiro Paulino é deficitário, sendo subdimensionado para atendimento de todo o volume d’água recebido, apresentando manilhas quebradas e/ou obstruídas, instaladas fora de norma, com curvas sem poços de visita,  apresenta pouquíssimos bueiros instalados, enfim, não atendem minimamente as demandas da região.</w:t>
            </w:r>
          </w:p>
          <w:p w14:paraId="4583B720" w14:textId="77777777" w:rsidR="00DC5D6F" w:rsidRPr="00001F3C" w:rsidRDefault="00DC5D6F" w:rsidP="009822B0">
            <w:pPr>
              <w:spacing w:after="0" w:line="276" w:lineRule="auto"/>
              <w:jc w:val="both"/>
              <w:rPr>
                <w:rFonts w:cs="Calibri"/>
              </w:rPr>
            </w:pPr>
          </w:p>
          <w:p w14:paraId="69151932" w14:textId="77777777" w:rsidR="00001F3C" w:rsidRDefault="00DC5D6F" w:rsidP="009822B0">
            <w:pPr>
              <w:spacing w:after="0" w:line="276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    </w:t>
            </w:r>
            <w:r w:rsidR="00001F3C" w:rsidRPr="00001F3C">
              <w:rPr>
                <w:rFonts w:cs="Calibri"/>
              </w:rPr>
              <w:t>A única solução que entendemos possível é a implantação de sistema de drenagem pluvial, devendo ficar a cargo da equipe de projetos a melhor solução construtiva a ser adotada, se com sistema de PAD, galerias/aduelas, tubos de concreto/manilhas, apontando seu adequado dimensionamento.</w:t>
            </w:r>
          </w:p>
          <w:p w14:paraId="69747372" w14:textId="77777777" w:rsidR="00DC5D6F" w:rsidRPr="00001F3C" w:rsidRDefault="00DC5D6F" w:rsidP="009822B0">
            <w:pPr>
              <w:spacing w:after="0" w:line="276" w:lineRule="auto"/>
              <w:jc w:val="both"/>
              <w:rPr>
                <w:rFonts w:cs="Calibri"/>
              </w:rPr>
            </w:pPr>
          </w:p>
          <w:p w14:paraId="337DC5EA" w14:textId="77777777" w:rsidR="00001F3C" w:rsidRPr="00001F3C" w:rsidRDefault="00DC5D6F" w:rsidP="009822B0">
            <w:pPr>
              <w:pStyle w:val="Standard"/>
              <w:spacing w:after="0" w:line="276" w:lineRule="auto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     </w:t>
            </w:r>
            <w:r w:rsidR="00001F3C" w:rsidRPr="00001F3C">
              <w:rPr>
                <w:rFonts w:ascii="Calibri" w:eastAsia="Calibri" w:hAnsi="Calibri" w:cs="Calibri"/>
                <w:sz w:val="22"/>
                <w:szCs w:val="22"/>
              </w:rPr>
              <w:t>Para melhor acabamento dos serviços, entendemos que as vias onde forem instalados os sistemas de drenagem deverão ser totalmente repavimentadas, adotando-se as cautelas necessárias, com adequada compactação a fim de que se evite recalque do solo com desnivelamento das linhas das valas abertas para implantação do sistema.</w:t>
            </w:r>
          </w:p>
          <w:p w14:paraId="7B1E7241" w14:textId="77777777" w:rsidR="001C6C8B" w:rsidRPr="00FC4722" w:rsidRDefault="0001426C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 </w:t>
            </w:r>
            <w:r w:rsidR="00772EB9" w:rsidRPr="00FC4722">
              <w:rPr>
                <w:rFonts w:asciiTheme="minorHAnsi" w:hAnsiTheme="minorHAnsi" w:cstheme="minorHAnsi"/>
                <w:color w:val="auto"/>
                <w:sz w:val="22"/>
                <w:szCs w:val="22"/>
              </w:rPr>
              <w:t xml:space="preserve"> </w:t>
            </w:r>
          </w:p>
        </w:tc>
      </w:tr>
      <w:tr w:rsidR="00B82F86" w:rsidRPr="00FC4722" w14:paraId="283FD4A1" w14:textId="77777777" w:rsidTr="00643B30">
        <w:trPr>
          <w:gridAfter w:val="1"/>
          <w:wAfter w:w="27" w:type="dxa"/>
        </w:trPr>
        <w:tc>
          <w:tcPr>
            <w:tcW w:w="97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</w:tcPr>
          <w:p w14:paraId="02E50D67" w14:textId="77777777" w:rsidR="00B82F86" w:rsidRPr="00FC4722" w:rsidRDefault="00F752B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r w:rsidRPr="00FC4722">
              <w:rPr>
                <w:rFonts w:asciiTheme="minorHAnsi" w:hAnsiTheme="minorHAnsi" w:cstheme="minorHAnsi"/>
                <w:b/>
              </w:rPr>
              <w:lastRenderedPageBreak/>
              <w:t xml:space="preserve">REQUISITOS DA CONTRATAÇÃO:    </w:t>
            </w:r>
          </w:p>
        </w:tc>
      </w:tr>
      <w:tr w:rsidR="00B82F86" w:rsidRPr="00FC4722" w14:paraId="61B3FF17" w14:textId="77777777" w:rsidTr="00643B30">
        <w:trPr>
          <w:gridAfter w:val="1"/>
          <w:wAfter w:w="27" w:type="dxa"/>
        </w:trPr>
        <w:tc>
          <w:tcPr>
            <w:tcW w:w="97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33CCDE69" w14:textId="77777777" w:rsidR="0018033E" w:rsidRDefault="0018033E" w:rsidP="009822B0">
            <w:pPr>
              <w:suppressAutoHyphens w:val="0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Fundamentação:</w:t>
            </w:r>
            <w:r w:rsidRPr="00FC4722">
              <w:rPr>
                <w:rFonts w:asciiTheme="minorHAnsi" w:hAnsiTheme="minorHAnsi" w:cstheme="minorHAnsi"/>
                <w:color w:val="000000" w:themeColor="text1"/>
              </w:rPr>
              <w:t xml:space="preserve"> Descrição dos requisitos necessários e suficientes à escolha da solução. (inciso III do § 1° do art. 18 da Lei 14.133/2021).</w:t>
            </w:r>
          </w:p>
          <w:p w14:paraId="557D3C48" w14:textId="77777777" w:rsidR="00E724C9" w:rsidRPr="00FC4722" w:rsidRDefault="00E724C9" w:rsidP="009822B0">
            <w:pPr>
              <w:suppressAutoHyphens w:val="0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07E83B4" w14:textId="77777777" w:rsidR="00E724C9" w:rsidRDefault="00692298" w:rsidP="009822B0">
            <w:pPr>
              <w:pStyle w:val="Corpodetexto"/>
              <w:widowControl w:val="0"/>
              <w:spacing w:after="0" w:line="276" w:lineRule="auto"/>
              <w:jc w:val="both"/>
              <w:rPr>
                <w:rFonts w:cs="Calibri"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</w:rPr>
              <w:t xml:space="preserve">     </w:t>
            </w:r>
            <w:r w:rsidR="00E724C9">
              <w:rPr>
                <w:rFonts w:cs="Calibri"/>
                <w:color w:val="000000" w:themeColor="text1"/>
              </w:rPr>
              <w:t>4.1. Exigir o cumprimento de todas as obrigações assumidas pela Contratada, de acordo com as exigências deste estudo preliminar, as cláusulas contratuais e os termos de sua proposta;</w:t>
            </w:r>
          </w:p>
          <w:p w14:paraId="508F594C" w14:textId="77777777" w:rsidR="00E724C9" w:rsidRDefault="00E724C9" w:rsidP="009822B0">
            <w:pPr>
              <w:pStyle w:val="Corpodetexto"/>
              <w:widowControl w:val="0"/>
              <w:spacing w:after="0" w:line="276" w:lineRule="auto"/>
              <w:jc w:val="both"/>
              <w:rPr>
                <w:color w:val="000000" w:themeColor="text1"/>
              </w:rPr>
            </w:pPr>
          </w:p>
          <w:p w14:paraId="26618856" w14:textId="77777777" w:rsidR="00E724C9" w:rsidRDefault="00E724C9" w:rsidP="009822B0">
            <w:pPr>
              <w:pStyle w:val="Corpodetexto"/>
              <w:widowControl w:val="0"/>
              <w:spacing w:after="0" w:line="276" w:lineRule="auto"/>
              <w:jc w:val="both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 xml:space="preserve">     4.2. A mão de obra, bem como todo material aplicado e fornecido, será sempre de primeira qualidade e de inteira responsabilidade da contratada para realização dos serviços;</w:t>
            </w:r>
          </w:p>
          <w:p w14:paraId="06B808E9" w14:textId="77777777" w:rsidR="00E724C9" w:rsidRDefault="00E724C9" w:rsidP="009822B0">
            <w:pPr>
              <w:pStyle w:val="Corpodetexto"/>
              <w:widowControl w:val="0"/>
              <w:spacing w:after="0" w:line="276" w:lineRule="auto"/>
              <w:jc w:val="both"/>
              <w:rPr>
                <w:color w:val="000000" w:themeColor="text1"/>
              </w:rPr>
            </w:pPr>
          </w:p>
          <w:p w14:paraId="5D3A98ED" w14:textId="77777777" w:rsidR="00E724C9" w:rsidRDefault="00E724C9" w:rsidP="009822B0">
            <w:pPr>
              <w:spacing w:after="0" w:line="276" w:lineRule="auto"/>
              <w:jc w:val="both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 xml:space="preserve">     4.3. A empresa contratada deverá se ater aos itens constantes da planilha orçamentária que alicerçará a presente contratação;</w:t>
            </w:r>
          </w:p>
          <w:p w14:paraId="2C09A479" w14:textId="77777777" w:rsidR="00360B29" w:rsidRDefault="00360B29" w:rsidP="009822B0">
            <w:pPr>
              <w:spacing w:after="0" w:line="276" w:lineRule="auto"/>
              <w:jc w:val="both"/>
              <w:rPr>
                <w:rFonts w:cs="Calibri"/>
                <w:color w:val="000000" w:themeColor="text1"/>
              </w:rPr>
            </w:pPr>
          </w:p>
          <w:p w14:paraId="08F790C6" w14:textId="77777777" w:rsidR="00E724C9" w:rsidRDefault="00E724C9" w:rsidP="009822B0">
            <w:pPr>
              <w:spacing w:after="0" w:line="276" w:lineRule="auto"/>
              <w:jc w:val="both"/>
              <w:rPr>
                <w:rFonts w:cs="Calibri"/>
                <w:color w:val="000000" w:themeColor="text1"/>
              </w:rPr>
            </w:pPr>
            <w:r>
              <w:rPr>
                <w:rFonts w:cs="Calibri"/>
                <w:color w:val="000000" w:themeColor="text1"/>
              </w:rPr>
              <w:t xml:space="preserve">     4.4. Deverão ser observados os itens de maior relevância técnica constantes do “Termo de Relevância” previamente juntado aos autos;</w:t>
            </w:r>
          </w:p>
          <w:p w14:paraId="1C79B51A" w14:textId="77777777" w:rsidR="00360B29" w:rsidRDefault="00360B29" w:rsidP="009822B0">
            <w:pPr>
              <w:spacing w:after="0" w:line="276" w:lineRule="auto"/>
              <w:jc w:val="both"/>
              <w:rPr>
                <w:rFonts w:cs="Calibri"/>
                <w:color w:val="000000" w:themeColor="text1"/>
              </w:rPr>
            </w:pPr>
          </w:p>
          <w:p w14:paraId="042570A1" w14:textId="77777777" w:rsidR="00E724C9" w:rsidRDefault="00E724C9" w:rsidP="009822B0">
            <w:pPr>
              <w:spacing w:after="0" w:line="276" w:lineRule="auto"/>
              <w:jc w:val="both"/>
            </w:pPr>
            <w:r>
              <w:rPr>
                <w:rFonts w:cs="Calibri"/>
                <w:color w:val="000000" w:themeColor="text1"/>
              </w:rPr>
              <w:t xml:space="preserve">     4.5. As subcontratações </w:t>
            </w:r>
            <w:r>
              <w:rPr>
                <w:rStyle w:val="Fontepargpadro11"/>
                <w:szCs w:val="24"/>
              </w:rPr>
              <w:t xml:space="preserve">serão admitidas, desde que não se refiram às </w:t>
            </w:r>
            <w:r>
              <w:t>parcelas de maior relevância ou de valor significativo do objeto da licitação, assim consideradas as que tenham valor individual igual ou superior a 4% (quatro por cento) do valor total estimado da contratação, observada a norma dos arts. 67 e 122 da Lei n.º 14.133/2021;</w:t>
            </w:r>
          </w:p>
          <w:p w14:paraId="2B5E7D39" w14:textId="77777777" w:rsidR="00E724C9" w:rsidRDefault="00E724C9" w:rsidP="009822B0">
            <w:pPr>
              <w:spacing w:after="0" w:line="276" w:lineRule="auto"/>
              <w:jc w:val="both"/>
              <w:rPr>
                <w:rFonts w:cs="Calibri"/>
                <w:color w:val="000000" w:themeColor="text1"/>
              </w:rPr>
            </w:pPr>
          </w:p>
          <w:p w14:paraId="62F6B80A" w14:textId="77777777" w:rsidR="00E724C9" w:rsidRDefault="00E724C9" w:rsidP="009822B0">
            <w:pPr>
              <w:spacing w:after="0" w:line="276" w:lineRule="auto"/>
              <w:jc w:val="both"/>
            </w:pPr>
            <w:r>
              <w:rPr>
                <w:rFonts w:cs="Calibri"/>
                <w:color w:val="000000" w:themeColor="text1"/>
              </w:rPr>
              <w:t xml:space="preserve">     4.6. </w:t>
            </w:r>
            <w:r>
              <w:t xml:space="preserve">Na execução dos serviços, deverá haver emissão, pela Contratada, de memória onde fique especificado, dimensionado e situado o serviço realizado, com localização clara dos itens através de projetos, registros fotográficos do local e toda documentação comprobatória da execução dos serviços que se fizer necessária, com fotos da situação antes, durante e após a execução do serviço, com vista a permitir </w:t>
            </w:r>
            <w:r>
              <w:lastRenderedPageBreak/>
              <w:t>o cadastramento e a efetivação das medições, anexando-se estes documentos aos autos do processo administrativo do contrato de execução do objeto ora licitado;</w:t>
            </w:r>
          </w:p>
          <w:p w14:paraId="2DFF4AA6" w14:textId="77777777" w:rsidR="00360B29" w:rsidRDefault="00360B29" w:rsidP="009822B0">
            <w:pPr>
              <w:spacing w:after="0" w:line="276" w:lineRule="auto"/>
              <w:jc w:val="both"/>
            </w:pPr>
          </w:p>
          <w:p w14:paraId="35DF952D" w14:textId="77777777" w:rsidR="00A2288A" w:rsidRDefault="00360B29" w:rsidP="009822B0">
            <w:pPr>
              <w:suppressAutoHyphens w:val="0"/>
              <w:spacing w:after="0" w:line="276" w:lineRule="auto"/>
              <w:jc w:val="both"/>
            </w:pPr>
            <w:r>
              <w:t xml:space="preserve">     </w:t>
            </w:r>
            <w:r w:rsidR="00E724C9">
              <w:t xml:space="preserve">4.7. </w:t>
            </w:r>
            <w:r w:rsidR="00E724C9">
              <w:rPr>
                <w:color w:val="000000"/>
                <w:szCs w:val="24"/>
              </w:rPr>
              <w:t>D</w:t>
            </w:r>
            <w:r w:rsidR="00E724C9">
              <w:t>evem ser apresentadas certidões de registro do licitante no Conselho Regional de Engenharia e Agronomia (CREA) ou Conselho de Arquitetura e Urbanismo (CAU), que habilite a empresa nos ramos de engenharia civil ou arquitetura com validade para o presente exercício. Caso a licitante seja de outro Estado da federação, será necessário o visto do CREA/CAU-RJ, quando da assinatura do contrato.</w:t>
            </w:r>
          </w:p>
          <w:p w14:paraId="5D6AB524" w14:textId="77777777" w:rsidR="005F0E27" w:rsidRPr="00FC4722" w:rsidRDefault="005F0E27" w:rsidP="009822B0">
            <w:pPr>
              <w:suppressAutoHyphens w:val="0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</w:tc>
      </w:tr>
      <w:tr w:rsidR="00B82F86" w:rsidRPr="00FC4722" w14:paraId="3A676E97" w14:textId="77777777" w:rsidTr="00643B30">
        <w:trPr>
          <w:gridAfter w:val="2"/>
          <w:wAfter w:w="51" w:type="dxa"/>
        </w:trPr>
        <w:tc>
          <w:tcPr>
            <w:tcW w:w="97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</w:tcPr>
          <w:p w14:paraId="514E0D77" w14:textId="77777777" w:rsidR="00B82F86" w:rsidRPr="00FC4722" w:rsidRDefault="00F752B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r w:rsidRPr="00FC4722">
              <w:rPr>
                <w:rFonts w:asciiTheme="minorHAnsi" w:hAnsiTheme="minorHAnsi" w:cstheme="minorHAnsi"/>
                <w:b/>
              </w:rPr>
              <w:lastRenderedPageBreak/>
              <w:t xml:space="preserve">ESTIMATIVA DAS QUANTIDADES:    </w:t>
            </w:r>
          </w:p>
        </w:tc>
      </w:tr>
      <w:tr w:rsidR="00B82F86" w:rsidRPr="00FC4722" w14:paraId="30B148D2" w14:textId="77777777" w:rsidTr="00643B30">
        <w:trPr>
          <w:gridAfter w:val="2"/>
          <w:wAfter w:w="51" w:type="dxa"/>
          <w:trHeight w:val="1009"/>
        </w:trPr>
        <w:tc>
          <w:tcPr>
            <w:tcW w:w="97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D0A60F6" w14:textId="77777777" w:rsidR="0018033E" w:rsidRPr="00FC4722" w:rsidRDefault="0018033E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C4722">
              <w:rPr>
                <w:rFonts w:asciiTheme="minorHAnsi" w:hAnsiTheme="minorHAnsi" w:cstheme="minorHAnsi"/>
                <w:b/>
                <w:color w:val="000000"/>
              </w:rPr>
              <w:t xml:space="preserve">Fundamentação: </w:t>
            </w:r>
            <w:r w:rsidRPr="00FC4722">
              <w:rPr>
                <w:rFonts w:asciiTheme="minorHAnsi" w:hAnsiTheme="minorHAnsi" w:cstheme="minorHAnsi"/>
                <w:color w:val="000000"/>
              </w:rPr>
              <w:t>Estimativa das quantidades a serem contratadas, acompanhada das memórias de cálculo e dos documentos que lhe dão suporte, considerando a interdependência com outras contratações, de modo a possibilitar economia de escala (inciso IV do § 1° do art. 18 da Lei 14.133/21).</w:t>
            </w:r>
          </w:p>
          <w:p w14:paraId="02368980" w14:textId="77777777" w:rsidR="00643B30" w:rsidRPr="00FC4722" w:rsidRDefault="00643B30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01459599" w14:textId="77777777" w:rsidR="00E724C9" w:rsidRDefault="00E724C9" w:rsidP="009822B0">
            <w:pPr>
              <w:pStyle w:val="PargrafodaLista1"/>
              <w:tabs>
                <w:tab w:val="left" w:pos="263"/>
              </w:tabs>
              <w:spacing w:after="0" w:line="276" w:lineRule="auto"/>
              <w:ind w:left="0" w:hanging="21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  <w:r w:rsidRPr="00E724C9">
              <w:rPr>
                <w:rFonts w:asciiTheme="minorHAnsi" w:hAnsiTheme="minorHAnsi" w:cstheme="minorHAnsi"/>
              </w:rPr>
              <w:t>Por se t</w:t>
            </w:r>
            <w:r>
              <w:rPr>
                <w:rFonts w:asciiTheme="minorHAnsi" w:hAnsiTheme="minorHAnsi" w:cstheme="minorHAnsi"/>
              </w:rPr>
              <w:t>ratar de futura</w:t>
            </w:r>
            <w:r w:rsidRPr="00E724C9">
              <w:rPr>
                <w:rFonts w:asciiTheme="minorHAnsi" w:hAnsiTheme="minorHAnsi" w:cstheme="minorHAnsi"/>
              </w:rPr>
              <w:t xml:space="preserve"> contratação de empresa </w:t>
            </w:r>
            <w:r>
              <w:rPr>
                <w:rFonts w:asciiTheme="minorHAnsi" w:hAnsiTheme="minorHAnsi" w:cstheme="minorHAnsi"/>
              </w:rPr>
              <w:t xml:space="preserve">de engenharia </w:t>
            </w:r>
            <w:r w:rsidRPr="00E724C9">
              <w:rPr>
                <w:rFonts w:asciiTheme="minorHAnsi" w:hAnsiTheme="minorHAnsi" w:cstheme="minorHAnsi"/>
              </w:rPr>
              <w:t>especializada para execução de obra</w:t>
            </w:r>
            <w:r>
              <w:rPr>
                <w:rFonts w:asciiTheme="minorHAnsi" w:hAnsiTheme="minorHAnsi" w:cstheme="minorHAnsi"/>
              </w:rPr>
              <w:t>s</w:t>
            </w:r>
            <w:r w:rsidRPr="00E724C9">
              <w:rPr>
                <w:rFonts w:asciiTheme="minorHAnsi" w:hAnsiTheme="minorHAnsi" w:cstheme="minorHAnsi"/>
              </w:rPr>
              <w:t xml:space="preserve"> de </w:t>
            </w:r>
            <w:r>
              <w:rPr>
                <w:rFonts w:asciiTheme="minorHAnsi" w:hAnsiTheme="minorHAnsi" w:cstheme="minorHAnsi"/>
              </w:rPr>
              <w:t>drenagem pluvial</w:t>
            </w:r>
            <w:r w:rsidRPr="00E724C9">
              <w:rPr>
                <w:rFonts w:asciiTheme="minorHAnsi" w:hAnsiTheme="minorHAnsi" w:cstheme="minorHAnsi"/>
              </w:rPr>
              <w:t xml:space="preserve">, a presente contratação </w:t>
            </w:r>
            <w:r w:rsidR="009822B0">
              <w:rPr>
                <w:rFonts w:asciiTheme="minorHAnsi" w:hAnsiTheme="minorHAnsi" w:cstheme="minorHAnsi"/>
              </w:rPr>
              <w:t>possui um único escopo</w:t>
            </w:r>
            <w:r w:rsidRPr="00E724C9">
              <w:rPr>
                <w:rFonts w:asciiTheme="minorHAnsi" w:hAnsiTheme="minorHAnsi" w:cstheme="minorHAnsi"/>
              </w:rPr>
              <w:t>.</w:t>
            </w:r>
          </w:p>
          <w:p w14:paraId="6588B47F" w14:textId="77777777" w:rsidR="00E724C9" w:rsidRPr="00E724C9" w:rsidRDefault="00E724C9" w:rsidP="009822B0">
            <w:pPr>
              <w:pStyle w:val="PargrafodaLista1"/>
              <w:tabs>
                <w:tab w:val="left" w:pos="263"/>
              </w:tabs>
              <w:spacing w:after="0" w:line="276" w:lineRule="auto"/>
              <w:ind w:left="0" w:hanging="21"/>
              <w:jc w:val="both"/>
              <w:rPr>
                <w:rFonts w:asciiTheme="minorHAnsi" w:hAnsiTheme="minorHAnsi" w:cstheme="minorHAnsi"/>
              </w:rPr>
            </w:pPr>
          </w:p>
          <w:p w14:paraId="48815987" w14:textId="77777777" w:rsidR="00B82F86" w:rsidRDefault="00E724C9" w:rsidP="009822B0">
            <w:pPr>
              <w:pStyle w:val="PargrafodaLista1"/>
              <w:tabs>
                <w:tab w:val="left" w:pos="263"/>
              </w:tabs>
              <w:spacing w:after="0" w:line="276" w:lineRule="auto"/>
              <w:ind w:left="0" w:hanging="21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</w:t>
            </w:r>
            <w:r w:rsidRPr="00E724C9">
              <w:rPr>
                <w:rFonts w:asciiTheme="minorHAnsi" w:hAnsiTheme="minorHAnsi" w:cstheme="minorHAnsi"/>
              </w:rPr>
              <w:t xml:space="preserve">Entretanto, os itens que compõem a obra objeto da presente contratação </w:t>
            </w:r>
            <w:r w:rsidR="009822B0">
              <w:rPr>
                <w:rFonts w:asciiTheme="minorHAnsi" w:hAnsiTheme="minorHAnsi" w:cstheme="minorHAnsi"/>
              </w:rPr>
              <w:t xml:space="preserve">deverão </w:t>
            </w:r>
            <w:r w:rsidRPr="00E724C9">
              <w:rPr>
                <w:rFonts w:asciiTheme="minorHAnsi" w:hAnsiTheme="minorHAnsi" w:cstheme="minorHAnsi"/>
              </w:rPr>
              <w:t>encontra</w:t>
            </w:r>
            <w:r w:rsidR="009822B0">
              <w:rPr>
                <w:rFonts w:asciiTheme="minorHAnsi" w:hAnsiTheme="minorHAnsi" w:cstheme="minorHAnsi"/>
              </w:rPr>
              <w:t>r-se</w:t>
            </w:r>
            <w:r w:rsidRPr="00E724C9">
              <w:rPr>
                <w:rFonts w:asciiTheme="minorHAnsi" w:hAnsiTheme="minorHAnsi" w:cstheme="minorHAnsi"/>
              </w:rPr>
              <w:t xml:space="preserve"> pormenorizadas </w:t>
            </w:r>
            <w:r w:rsidR="009822B0">
              <w:rPr>
                <w:rFonts w:asciiTheme="minorHAnsi" w:hAnsiTheme="minorHAnsi" w:cstheme="minorHAnsi"/>
              </w:rPr>
              <w:t>em</w:t>
            </w:r>
            <w:r w:rsidRPr="00E724C9">
              <w:rPr>
                <w:rFonts w:asciiTheme="minorHAnsi" w:hAnsiTheme="minorHAnsi" w:cstheme="minorHAnsi"/>
              </w:rPr>
              <w:t xml:space="preserve"> planilha orçamentária </w:t>
            </w:r>
            <w:r w:rsidR="009822B0">
              <w:rPr>
                <w:rFonts w:asciiTheme="minorHAnsi" w:hAnsiTheme="minorHAnsi" w:cstheme="minorHAnsi"/>
              </w:rPr>
              <w:t>correlacionada à memorial descritivo onde aponte a utilização de todos os itens/serviços indicados na respectiva planilha orçamentária</w:t>
            </w:r>
            <w:r w:rsidRPr="00E724C9">
              <w:rPr>
                <w:rFonts w:asciiTheme="minorHAnsi" w:hAnsiTheme="minorHAnsi" w:cstheme="minorHAnsi"/>
              </w:rPr>
              <w:t>.</w:t>
            </w:r>
          </w:p>
          <w:p w14:paraId="25545E45" w14:textId="77777777" w:rsidR="005F0E27" w:rsidRPr="00FC4722" w:rsidRDefault="005F0E27" w:rsidP="009822B0">
            <w:pPr>
              <w:pStyle w:val="PargrafodaLista1"/>
              <w:tabs>
                <w:tab w:val="left" w:pos="263"/>
              </w:tabs>
              <w:spacing w:after="0" w:line="276" w:lineRule="auto"/>
              <w:ind w:left="0" w:hanging="21"/>
              <w:jc w:val="both"/>
              <w:rPr>
                <w:rFonts w:asciiTheme="minorHAnsi" w:hAnsiTheme="minorHAnsi" w:cstheme="minorHAnsi"/>
                <w:b/>
              </w:rPr>
            </w:pPr>
          </w:p>
        </w:tc>
      </w:tr>
      <w:tr w:rsidR="00B82F86" w:rsidRPr="00FC4722" w14:paraId="619D4D95" w14:textId="77777777" w:rsidTr="00643B30">
        <w:trPr>
          <w:gridAfter w:val="1"/>
          <w:wAfter w:w="27" w:type="dxa"/>
          <w:trHeight w:val="137"/>
        </w:trPr>
        <w:tc>
          <w:tcPr>
            <w:tcW w:w="97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</w:tcPr>
          <w:p w14:paraId="1C436C45" w14:textId="77777777" w:rsidR="00B82F86" w:rsidRPr="00FC4722" w:rsidRDefault="00F752B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r w:rsidRPr="00FC4722">
              <w:rPr>
                <w:rFonts w:asciiTheme="minorHAnsi" w:hAnsiTheme="minorHAnsi" w:cstheme="minorHAnsi"/>
                <w:b/>
              </w:rPr>
              <w:t xml:space="preserve">LEVANTAMENTO DE MERCADO E JUSTIFICATIVA DA ESCOLHA DO TIPO DE SOLUÇÃO A CONTRATAR:    </w:t>
            </w:r>
          </w:p>
        </w:tc>
      </w:tr>
      <w:tr w:rsidR="009063AC" w:rsidRPr="00FC4722" w14:paraId="44735E8C" w14:textId="77777777" w:rsidTr="00643B30">
        <w:trPr>
          <w:gridAfter w:val="1"/>
          <w:wAfter w:w="27" w:type="dxa"/>
          <w:trHeight w:val="1019"/>
        </w:trPr>
        <w:tc>
          <w:tcPr>
            <w:tcW w:w="97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6AB64802" w14:textId="77777777" w:rsidR="00692298" w:rsidRPr="00FC4722" w:rsidRDefault="00692298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Fundamentação:</w:t>
            </w:r>
            <w:r w:rsidRPr="00FC4722">
              <w:rPr>
                <w:rFonts w:asciiTheme="minorHAnsi" w:hAnsiTheme="minorHAnsi" w:cstheme="minorHAnsi"/>
                <w:color w:val="000000" w:themeColor="text1"/>
              </w:rPr>
              <w:t xml:space="preserve"> Levantamento de mercado, que consiste na análise das alternativas possíveis, e justificativa técnica e econômica da escolha do tipo de solução a contratar. (inciso V do § 1° do art. 18 da Lei 14.133/2021).</w:t>
            </w:r>
            <w:r w:rsidR="009063AC" w:rsidRPr="00FC472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FC472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</w:p>
          <w:p w14:paraId="6DF570BB" w14:textId="77777777" w:rsidR="00692298" w:rsidRPr="00FC4722" w:rsidRDefault="00692298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BF2A75F" w14:textId="77777777" w:rsidR="00C840F2" w:rsidRDefault="00C840F2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ESCOLHA E JUSTIFICATIVA DA SOLUÇÃO MAIS ADEQUADA PARA AQUISIÇÃO</w:t>
            </w:r>
            <w:r w:rsidR="00842499" w:rsidRPr="00FC4722">
              <w:rPr>
                <w:rFonts w:asciiTheme="minorHAnsi" w:hAnsiTheme="minorHAnsi" w:cstheme="minorHAnsi"/>
                <w:b/>
                <w:bCs/>
              </w:rPr>
              <w:t>:</w:t>
            </w:r>
          </w:p>
          <w:p w14:paraId="270BE804" w14:textId="77777777" w:rsidR="00995058" w:rsidRPr="00FC4722" w:rsidRDefault="00995058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  <w:p w14:paraId="0ED0A8B7" w14:textId="77777777" w:rsidR="00995058" w:rsidRDefault="00692298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</w:rPr>
              <w:t xml:space="preserve">     </w:t>
            </w:r>
            <w:r w:rsidR="00B42299" w:rsidRPr="00FC4722">
              <w:rPr>
                <w:rFonts w:asciiTheme="minorHAnsi" w:hAnsiTheme="minorHAnsi" w:cstheme="minorHAnsi"/>
                <w:color w:val="000000" w:themeColor="text1"/>
              </w:rPr>
              <w:t xml:space="preserve">Diante da demanda </w:t>
            </w:r>
            <w:r w:rsidR="00360B29">
              <w:rPr>
                <w:rFonts w:asciiTheme="minorHAnsi" w:hAnsiTheme="minorHAnsi" w:cstheme="minorHAnsi"/>
                <w:color w:val="000000" w:themeColor="text1"/>
              </w:rPr>
              <w:t>de drenagem pluvial ora evidenciada, a solução que melhor atende ao cenário, com um prazo de resposta mais curto, ante a facilidade de execução e um menor custo à Administração é a execução convencion</w:t>
            </w:r>
            <w:r w:rsidR="00995058">
              <w:rPr>
                <w:rFonts w:asciiTheme="minorHAnsi" w:hAnsiTheme="minorHAnsi" w:cstheme="minorHAnsi"/>
                <w:color w:val="000000" w:themeColor="text1"/>
              </w:rPr>
              <w:t>al de rede de drenagem pluvial com</w:t>
            </w:r>
            <w:r w:rsidR="00360B29">
              <w:rPr>
                <w:rFonts w:asciiTheme="minorHAnsi" w:hAnsiTheme="minorHAnsi" w:cstheme="minorHAnsi"/>
                <w:color w:val="000000" w:themeColor="text1"/>
              </w:rPr>
              <w:t xml:space="preserve"> utilização de tubos de concreto armados, que oferecem adequada resistência e fácil manutenção </w:t>
            </w:r>
            <w:r w:rsidR="00995058">
              <w:rPr>
                <w:rFonts w:asciiTheme="minorHAnsi" w:hAnsiTheme="minorHAnsi" w:cstheme="minorHAnsi"/>
                <w:color w:val="000000" w:themeColor="text1"/>
              </w:rPr>
              <w:t xml:space="preserve">posterior que pode ser executada com pessoal próprio </w:t>
            </w:r>
            <w:r w:rsidR="00360B29">
              <w:rPr>
                <w:rFonts w:asciiTheme="minorHAnsi" w:hAnsiTheme="minorHAnsi" w:cstheme="minorHAnsi"/>
                <w:color w:val="000000" w:themeColor="text1"/>
              </w:rPr>
              <w:t>por esta Administração Pública Municipal.</w:t>
            </w:r>
          </w:p>
          <w:p w14:paraId="75E51DFD" w14:textId="77777777" w:rsidR="002E7180" w:rsidRPr="00FC4722" w:rsidRDefault="002E7180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1BC64E0" w14:textId="77777777" w:rsidR="002E7180" w:rsidRDefault="002E7180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4722">
              <w:rPr>
                <w:rFonts w:asciiTheme="minorHAnsi" w:hAnsiTheme="minorHAnsi" w:cstheme="minorHAnsi"/>
                <w:bCs/>
              </w:rPr>
              <w:t xml:space="preserve">     Assim, </w:t>
            </w:r>
            <w:r w:rsidR="00B42299" w:rsidRPr="00FC4722">
              <w:rPr>
                <w:rFonts w:asciiTheme="minorHAnsi" w:hAnsiTheme="minorHAnsi" w:cstheme="minorHAnsi"/>
                <w:bCs/>
              </w:rPr>
              <w:t>deverá ser</w:t>
            </w:r>
            <w:r w:rsidRPr="00FC4722">
              <w:rPr>
                <w:rFonts w:asciiTheme="minorHAnsi" w:hAnsiTheme="minorHAnsi" w:cstheme="minorHAnsi"/>
                <w:bCs/>
              </w:rPr>
              <w:t xml:space="preserve"> elaborada pela equipe técnica responsável pelo planejamento da licitação planilha orçamentária acompanhada de sua memória de cálculo onde sejam discriminados os valores unitários estimados de todos os materiais e serviços que serão aplicados na contratação dos serviços.</w:t>
            </w:r>
          </w:p>
          <w:p w14:paraId="6376C9DA" w14:textId="77777777" w:rsidR="00995058" w:rsidRPr="00FC4722" w:rsidRDefault="00995058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F2AA05D" w14:textId="77777777" w:rsidR="00995058" w:rsidRDefault="002E7180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4722">
              <w:rPr>
                <w:rFonts w:asciiTheme="minorHAnsi" w:hAnsiTheme="minorHAnsi" w:cstheme="minorHAnsi"/>
                <w:bCs/>
              </w:rPr>
              <w:t xml:space="preserve">     Vale ressaltar que a referência da planilha orçamentária baseada </w:t>
            </w:r>
            <w:r w:rsidR="00B524B5">
              <w:rPr>
                <w:rFonts w:asciiTheme="minorHAnsi" w:hAnsiTheme="minorHAnsi" w:cstheme="minorHAnsi"/>
                <w:bCs/>
              </w:rPr>
              <w:t>em</w:t>
            </w:r>
            <w:r w:rsidRPr="00FC4722">
              <w:rPr>
                <w:rFonts w:asciiTheme="minorHAnsi" w:hAnsiTheme="minorHAnsi" w:cstheme="minorHAnsi"/>
                <w:bCs/>
              </w:rPr>
              <w:t xml:space="preserve"> tabelas</w:t>
            </w:r>
            <w:r w:rsidR="00995058">
              <w:rPr>
                <w:rFonts w:asciiTheme="minorHAnsi" w:hAnsiTheme="minorHAnsi" w:cstheme="minorHAnsi"/>
                <w:bCs/>
              </w:rPr>
              <w:t xml:space="preserve"> referenciais</w:t>
            </w:r>
            <w:r w:rsidR="00B524B5">
              <w:rPr>
                <w:rFonts w:asciiTheme="minorHAnsi" w:hAnsiTheme="minorHAnsi" w:cstheme="minorHAnsi"/>
                <w:bCs/>
              </w:rPr>
              <w:t xml:space="preserve"> oficiais</w:t>
            </w:r>
            <w:r w:rsidR="00995058">
              <w:rPr>
                <w:rFonts w:asciiTheme="minorHAnsi" w:hAnsiTheme="minorHAnsi" w:cstheme="minorHAnsi"/>
                <w:bCs/>
              </w:rPr>
              <w:t xml:space="preserve"> </w:t>
            </w:r>
            <w:r w:rsidRPr="00FC4722">
              <w:rPr>
                <w:rFonts w:asciiTheme="minorHAnsi" w:hAnsiTheme="minorHAnsi" w:cstheme="minorHAnsi"/>
                <w:bCs/>
              </w:rPr>
              <w:t>supre a pesquisa de preços de mercado, conforme publicação “Orientações para elaboração de planilhas orçamentárias públicas – TCU”.</w:t>
            </w:r>
            <w:r w:rsidR="00660CF5">
              <w:rPr>
                <w:rFonts w:asciiTheme="minorHAnsi" w:hAnsiTheme="minorHAnsi" w:cstheme="minorHAnsi"/>
                <w:bCs/>
              </w:rPr>
              <w:t xml:space="preserve"> Em que pese o Município ainda não dispor de regulamentação nesse sentido, entendemos pela utilização, majoritária, da planilha referencial EMOP/RJ, que melhor reflete os custos de mercado no Estado do Rio de Janeiro.</w:t>
            </w:r>
            <w:r w:rsidR="00842499" w:rsidRPr="00FC472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156E668" w14:textId="77777777" w:rsidR="00B82F86" w:rsidRDefault="00842499" w:rsidP="00995058">
            <w:pPr>
              <w:spacing w:after="0" w:line="27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FC4722">
              <w:rPr>
                <w:rFonts w:asciiTheme="minorHAnsi" w:hAnsiTheme="minorHAnsi" w:cstheme="minorHAnsi"/>
                <w:bCs/>
              </w:rPr>
              <w:t xml:space="preserve"> </w:t>
            </w:r>
            <w:r w:rsidR="006C627B" w:rsidRPr="00FC4722">
              <w:rPr>
                <w:rFonts w:asciiTheme="minorHAnsi" w:hAnsiTheme="minorHAnsi" w:cstheme="minorHAnsi"/>
                <w:bCs/>
              </w:rPr>
              <w:t xml:space="preserve">     </w:t>
            </w:r>
          </w:p>
          <w:p w14:paraId="7DD1D65B" w14:textId="77777777" w:rsidR="005F0E27" w:rsidRDefault="005F0E27" w:rsidP="00995058">
            <w:pPr>
              <w:spacing w:after="0"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6195233" w14:textId="77777777" w:rsidR="00A94596" w:rsidRPr="00995058" w:rsidRDefault="00A94596" w:rsidP="00995058">
            <w:pPr>
              <w:spacing w:after="0" w:line="27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tr w:rsidR="00B82F86" w:rsidRPr="00FC4722" w14:paraId="06551430" w14:textId="77777777" w:rsidTr="00643B30">
        <w:trPr>
          <w:trHeight w:val="77"/>
        </w:trPr>
        <w:tc>
          <w:tcPr>
            <w:tcW w:w="97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</w:tcPr>
          <w:p w14:paraId="18FEE99E" w14:textId="77777777" w:rsidR="00B82F86" w:rsidRPr="00FC4722" w:rsidRDefault="00F752B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r w:rsidRPr="00FC4722">
              <w:rPr>
                <w:rFonts w:asciiTheme="minorHAnsi" w:hAnsiTheme="minorHAnsi" w:cstheme="minorHAnsi"/>
                <w:b/>
              </w:rPr>
              <w:lastRenderedPageBreak/>
              <w:t xml:space="preserve">ESTIMATIVAS DE PREÇOS OU PREÇOS REFERENCIAIS:    </w:t>
            </w:r>
          </w:p>
        </w:tc>
      </w:tr>
      <w:tr w:rsidR="00B82F86" w:rsidRPr="00FC4722" w14:paraId="6C6BCD17" w14:textId="77777777" w:rsidTr="00643B30">
        <w:trPr>
          <w:trHeight w:val="1023"/>
        </w:trPr>
        <w:tc>
          <w:tcPr>
            <w:tcW w:w="978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08F43B59" w14:textId="77777777" w:rsidR="00B42299" w:rsidRDefault="00B42299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C4722">
              <w:rPr>
                <w:rFonts w:asciiTheme="minorHAnsi" w:hAnsiTheme="minorHAnsi" w:cstheme="minorHAnsi"/>
                <w:b/>
                <w:color w:val="000000"/>
              </w:rPr>
              <w:t xml:space="preserve">Fundamentação: </w:t>
            </w:r>
            <w:r w:rsidRPr="00FC4722">
              <w:rPr>
                <w:rFonts w:asciiTheme="minorHAnsi" w:hAnsiTheme="minorHAnsi" w:cstheme="minorHAnsi"/>
                <w:color w:val="000000"/>
              </w:rPr>
              <w:t>Estimativa do valor da contratação, acompanhada dos preços unitários referenciais, das memórias de cálculo e dos documentos que lhe dão suporte, que poderão constar de anexo classificado, se a administração optar por preservar o seu sigilo até a conclusão da licitação (inciso VI do § 1° da Lei 14.133/21).</w:t>
            </w:r>
          </w:p>
          <w:p w14:paraId="1C958ADE" w14:textId="77777777" w:rsidR="00995058" w:rsidRPr="00FC4722" w:rsidRDefault="00995058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FFD2FB4" w14:textId="77777777" w:rsidR="00B82F86" w:rsidRDefault="00B42299" w:rsidP="00874BA1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kern w:val="22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</w:t>
            </w:r>
            <w:r w:rsidR="00763B22"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Para levantamento do custo de mercado da contratação, o orçamento será realizado pelo Setor de Orçamento da Secretaria Municipal de Obras, </w:t>
            </w:r>
            <w:r w:rsidR="00763B22" w:rsidRPr="00660CF5">
              <w:rPr>
                <w:rFonts w:asciiTheme="minorHAnsi" w:hAnsiTheme="minorHAnsi" w:cstheme="minorHAnsi"/>
                <w:b/>
                <w:bCs/>
                <w:kern w:val="22"/>
                <w:sz w:val="22"/>
                <w:szCs w:val="22"/>
              </w:rPr>
              <w:t xml:space="preserve">utilizando-se, principalmente, o Catálogo da </w:t>
            </w:r>
            <w:r w:rsidR="00874BA1">
              <w:rPr>
                <w:rFonts w:asciiTheme="minorHAnsi" w:hAnsiTheme="minorHAnsi" w:cstheme="minorHAnsi"/>
                <w:b/>
                <w:bCs/>
                <w:kern w:val="22"/>
                <w:sz w:val="22"/>
                <w:szCs w:val="22"/>
              </w:rPr>
              <w:t>EMOP/RJ.</w:t>
            </w:r>
          </w:p>
          <w:p w14:paraId="1F1BEA0E" w14:textId="77777777" w:rsidR="00874BA1" w:rsidRDefault="00874BA1" w:rsidP="00874BA1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kern w:val="22"/>
                <w:sz w:val="22"/>
                <w:szCs w:val="22"/>
              </w:rPr>
            </w:pPr>
          </w:p>
          <w:p w14:paraId="0CEED083" w14:textId="77777777" w:rsidR="00874BA1" w:rsidRDefault="00874BA1" w:rsidP="00874BA1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b/>
                <w:bCs/>
                <w:kern w:val="22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kern w:val="22"/>
                <w:sz w:val="22"/>
                <w:szCs w:val="22"/>
              </w:rPr>
              <w:t xml:space="preserve">    O custo estimado</w:t>
            </w:r>
            <w:r w:rsidR="00A94596">
              <w:rPr>
                <w:rFonts w:asciiTheme="minorHAnsi" w:hAnsiTheme="minorHAnsi" w:cstheme="minorHAnsi"/>
                <w:b/>
                <w:bCs/>
                <w:kern w:val="22"/>
                <w:sz w:val="22"/>
                <w:szCs w:val="22"/>
              </w:rPr>
              <w:t xml:space="preserve"> da presente contratação é de</w:t>
            </w:r>
            <w:r>
              <w:rPr>
                <w:rFonts w:asciiTheme="minorHAnsi" w:hAnsiTheme="minorHAnsi" w:cstheme="minorHAnsi"/>
                <w:b/>
                <w:bCs/>
                <w:kern w:val="22"/>
                <w:sz w:val="22"/>
                <w:szCs w:val="22"/>
              </w:rPr>
              <w:t xml:space="preserve"> </w:t>
            </w:r>
            <w:r w:rsidR="00A94596" w:rsidRPr="00A94596">
              <w:rPr>
                <w:rFonts w:asciiTheme="minorHAnsi" w:hAnsiTheme="minorHAnsi" w:cstheme="minorHAnsi"/>
                <w:b/>
                <w:bCs/>
                <w:kern w:val="22"/>
                <w:sz w:val="22"/>
                <w:szCs w:val="22"/>
              </w:rPr>
              <w:t>R$ 1.998.543,33</w:t>
            </w:r>
            <w:r>
              <w:rPr>
                <w:rFonts w:asciiTheme="minorHAnsi" w:hAnsiTheme="minorHAnsi" w:cstheme="minorHAnsi"/>
                <w:b/>
                <w:bCs/>
                <w:kern w:val="22"/>
                <w:sz w:val="22"/>
                <w:szCs w:val="22"/>
              </w:rPr>
              <w:t xml:space="preserve"> – i0 mar/2024.</w:t>
            </w:r>
          </w:p>
          <w:p w14:paraId="40C1F89F" w14:textId="77777777" w:rsidR="00874BA1" w:rsidRPr="00FC4722" w:rsidRDefault="00874BA1" w:rsidP="00874BA1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auto"/>
                <w:sz w:val="22"/>
                <w:szCs w:val="22"/>
              </w:rPr>
            </w:pPr>
          </w:p>
        </w:tc>
      </w:tr>
      <w:tr w:rsidR="00B82F86" w:rsidRPr="00FC4722" w14:paraId="0ABCC202" w14:textId="77777777" w:rsidTr="00643B30">
        <w:trPr>
          <w:gridAfter w:val="1"/>
          <w:wAfter w:w="27" w:type="dxa"/>
        </w:trPr>
        <w:tc>
          <w:tcPr>
            <w:tcW w:w="97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  <w:vAlign w:val="center"/>
          </w:tcPr>
          <w:p w14:paraId="7EA7E9AE" w14:textId="77777777" w:rsidR="00B82F86" w:rsidRPr="00FC4722" w:rsidRDefault="00F752B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r w:rsidRPr="00FC4722">
              <w:rPr>
                <w:rFonts w:asciiTheme="minorHAnsi" w:hAnsiTheme="minorHAnsi" w:cstheme="minorHAnsi"/>
                <w:b/>
              </w:rPr>
              <w:t xml:space="preserve">DESCRIÇÃO DA SOLUÇÃO COMO UM TODO:     </w:t>
            </w:r>
          </w:p>
        </w:tc>
      </w:tr>
      <w:tr w:rsidR="00B82F86" w:rsidRPr="00FC4722" w14:paraId="614ED287" w14:textId="77777777" w:rsidTr="00643B30">
        <w:trPr>
          <w:gridAfter w:val="1"/>
          <w:wAfter w:w="27" w:type="dxa"/>
          <w:trHeight w:val="1466"/>
        </w:trPr>
        <w:tc>
          <w:tcPr>
            <w:tcW w:w="97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066B7BB4" w14:textId="77777777" w:rsidR="00B42299" w:rsidRDefault="00B42299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Fundamentação:</w:t>
            </w:r>
            <w:r w:rsidRPr="00FC4722">
              <w:rPr>
                <w:rFonts w:asciiTheme="minorHAnsi" w:hAnsiTheme="minorHAnsi" w:cstheme="minorHAnsi"/>
              </w:rPr>
              <w:t xml:space="preserve"> Descrição da solução como um todo, inclusive das exigências relacionadas à manutenção e à assistência técnica, quando for o caso. (inciso VII do § 1° do art. 18 da Lei 14.133/21).</w:t>
            </w:r>
          </w:p>
          <w:p w14:paraId="64756BF9" w14:textId="77777777" w:rsidR="00874BA1" w:rsidRPr="00FC4722" w:rsidRDefault="00874BA1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  <w:p w14:paraId="07BC2985" w14:textId="77777777" w:rsidR="00FF44FE" w:rsidRDefault="00DE432A" w:rsidP="00E55733">
            <w:pPr>
              <w:spacing w:after="0" w:line="276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</w:rPr>
              <w:t xml:space="preserve">     </w:t>
            </w:r>
            <w:r w:rsidR="00A36547" w:rsidRPr="00FC4722">
              <w:rPr>
                <w:rFonts w:asciiTheme="minorHAnsi" w:hAnsiTheme="minorHAnsi" w:cstheme="minorHAnsi"/>
              </w:rPr>
              <w:t xml:space="preserve">As pesquisas de mercado e de preços realizadas, levando-se em conta os aspectos de economicidade, eficácia, eficiência e padronização, demonstraram que a solução disponível no mercado mais adequada a necessidade é a </w:t>
            </w:r>
            <w:r w:rsidR="004F593A" w:rsidRPr="00FC4722">
              <w:rPr>
                <w:rFonts w:asciiTheme="minorHAnsi" w:hAnsiTheme="minorHAnsi" w:cstheme="minorHAnsi"/>
                <w:b/>
                <w:bCs/>
              </w:rPr>
              <w:t xml:space="preserve">Contratação de Empresa especializada </w:t>
            </w:r>
            <w:r w:rsidR="00AF07BF" w:rsidRPr="00FC472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para os</w:t>
            </w:r>
            <w:r w:rsidR="004F253D" w:rsidRPr="00FC472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serviços de</w:t>
            </w:r>
            <w:r w:rsidR="00AF07BF" w:rsidRPr="00FC4722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874BA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Execução de Rede de Drenagem Pluvial com utilização de Tubos de Concreto Armado, implementando a repavimentação </w:t>
            </w:r>
            <w:r w:rsidR="00E55733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do</w:t>
            </w:r>
            <w:r w:rsidR="00874BA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calçamento </w:t>
            </w:r>
            <w:r w:rsidR="00A9459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reaproveitando parte</w:t>
            </w:r>
            <w:r w:rsidR="00874BA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</w:t>
            </w:r>
            <w:r w:rsidR="00A94596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</w:t>
            </w:r>
            <w:r w:rsidR="00874BA1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os paralelepípedos já existentes na via</w:t>
            </w:r>
            <w:r w:rsidR="00AF07BF" w:rsidRPr="00FC4722">
              <w:rPr>
                <w:rFonts w:asciiTheme="minorHAnsi" w:hAnsiTheme="minorHAnsi" w:cstheme="minorHAnsi"/>
                <w:b/>
                <w:color w:val="000000" w:themeColor="text1"/>
              </w:rPr>
              <w:t>.</w:t>
            </w:r>
          </w:p>
          <w:p w14:paraId="589182AB" w14:textId="77777777" w:rsidR="00E55733" w:rsidRPr="00FC4722" w:rsidRDefault="00E55733" w:rsidP="00E55733">
            <w:pPr>
              <w:spacing w:after="0" w:line="27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B82F86" w:rsidRPr="00FC4722" w14:paraId="2A3F3A6A" w14:textId="77777777" w:rsidTr="00643B30">
        <w:trPr>
          <w:gridAfter w:val="1"/>
          <w:wAfter w:w="27" w:type="dxa"/>
          <w:trHeight w:val="284"/>
        </w:trPr>
        <w:tc>
          <w:tcPr>
            <w:tcW w:w="97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  <w:vAlign w:val="center"/>
          </w:tcPr>
          <w:p w14:paraId="27EF8147" w14:textId="77777777" w:rsidR="00B82F86" w:rsidRPr="00FC4722" w:rsidRDefault="00F752B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r w:rsidRPr="00FC4722">
              <w:rPr>
                <w:rFonts w:asciiTheme="minorHAnsi" w:hAnsiTheme="minorHAnsi" w:cstheme="minorHAnsi"/>
                <w:b/>
              </w:rPr>
              <w:t xml:space="preserve">JUSTIFICATIVAS PARA O PARCELAMENTO OU NÃO DA SOLUÇÃO:   </w:t>
            </w:r>
          </w:p>
        </w:tc>
      </w:tr>
      <w:tr w:rsidR="00B82F86" w:rsidRPr="00FC4722" w14:paraId="1C18F556" w14:textId="77777777" w:rsidTr="00643B30">
        <w:trPr>
          <w:gridAfter w:val="1"/>
          <w:wAfter w:w="27" w:type="dxa"/>
          <w:trHeight w:val="345"/>
        </w:trPr>
        <w:tc>
          <w:tcPr>
            <w:tcW w:w="97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56B0C222" w14:textId="77777777" w:rsidR="00A36547" w:rsidRDefault="00A36547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Fundamentação: </w:t>
            </w: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Justificativas para o parcelamento ou não da solução. (inciso VIII do § 1° do art. 18 da Lei 14.133/21).</w:t>
            </w:r>
          </w:p>
          <w:p w14:paraId="56147315" w14:textId="77777777" w:rsidR="00E55733" w:rsidRPr="00FC4722" w:rsidRDefault="00E55733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98FD993" w14:textId="77777777" w:rsidR="00A36547" w:rsidRPr="00FC4722" w:rsidRDefault="00A36547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O parcelamento da solução refere-se à licitação realizada por item, sempre que o objeto for divisível, não haja prejuízo da solução, permita ampla participação de licitantes. A solução deve ser parcelada quando a resposta a todas as perguntas a seguir for positiva:</w:t>
            </w:r>
          </w:p>
          <w:p w14:paraId="4E9ABA49" w14:textId="77777777" w:rsidR="00A36547" w:rsidRPr="00FC4722" w:rsidRDefault="00A36547" w:rsidP="009822B0">
            <w:pPr>
              <w:pStyle w:val="Standard"/>
              <w:numPr>
                <w:ilvl w:val="0"/>
                <w:numId w:val="9"/>
              </w:numPr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É tecnicamente viável dividir a solução? </w:t>
            </w:r>
            <w:r w:rsidRPr="00FC472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NÃO</w:t>
            </w:r>
          </w:p>
          <w:p w14:paraId="20E97337" w14:textId="77777777" w:rsidR="00A36547" w:rsidRPr="00FC4722" w:rsidRDefault="00A36547" w:rsidP="009822B0">
            <w:pPr>
              <w:pStyle w:val="Standard"/>
              <w:numPr>
                <w:ilvl w:val="0"/>
                <w:numId w:val="9"/>
              </w:numPr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É economicamente viável dividir a solução? </w:t>
            </w:r>
            <w:r w:rsidRPr="00FC472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NÃO</w:t>
            </w:r>
          </w:p>
          <w:p w14:paraId="36F5BFA6" w14:textId="77777777" w:rsidR="00A36547" w:rsidRPr="00FC4722" w:rsidRDefault="00A36547" w:rsidP="009822B0">
            <w:pPr>
              <w:pStyle w:val="Standard"/>
              <w:numPr>
                <w:ilvl w:val="0"/>
                <w:numId w:val="9"/>
              </w:numPr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Não há perda de escala ao dividir a solução? </w:t>
            </w:r>
            <w:r w:rsidRPr="00FC472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NÃO</w:t>
            </w: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</w:p>
          <w:p w14:paraId="0CC625C4" w14:textId="77777777" w:rsidR="00A36547" w:rsidRPr="00FC4722" w:rsidRDefault="00A36547" w:rsidP="009822B0">
            <w:pPr>
              <w:pStyle w:val="Standard"/>
              <w:numPr>
                <w:ilvl w:val="0"/>
                <w:numId w:val="9"/>
              </w:numPr>
              <w:spacing w:after="0" w:line="276" w:lineRule="auto"/>
              <w:ind w:left="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Há o melhor aproveitamento do mercado e ampliação da competitividade ao dividir a solução? </w:t>
            </w:r>
            <w:r w:rsidRPr="00FC4722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NÃO</w:t>
            </w:r>
          </w:p>
          <w:p w14:paraId="28A3773E" w14:textId="77777777" w:rsidR="00E55733" w:rsidRDefault="00A36547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</w:t>
            </w:r>
          </w:p>
          <w:p w14:paraId="2222515A" w14:textId="77777777" w:rsidR="00A36547" w:rsidRDefault="00A36547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</w:t>
            </w:r>
            <w:r w:rsidR="005F0E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</w:t>
            </w: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Assim, considerando que o pregão será realizado pelo menor preço global, considerando que a solução contempla um único serviço a ser realizado</w:t>
            </w:r>
            <w:r w:rsidR="005F0E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de forma indivisível</w:t>
            </w:r>
            <w:r w:rsidR="00E557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(drenagem pluvial)</w:t>
            </w: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, o parcelamento da solução se torna prejudicado, não afetando em nenhum momento a competitividade, não se aplica</w:t>
            </w:r>
            <w:r w:rsidR="00E5573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ndo, pois,</w:t>
            </w: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tal item de parcelamento.</w:t>
            </w:r>
          </w:p>
          <w:p w14:paraId="1997BCA5" w14:textId="77777777" w:rsidR="005F0E27" w:rsidRPr="00FC4722" w:rsidRDefault="005F0E27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6D2CBC56" w14:textId="77777777" w:rsidR="00A36547" w:rsidRDefault="00A36547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Demais disto, cumpre trazer o Acórdão nº 75.681/2022 Plenário do TCE/RJ que dita que a definição da divisibilidade ou não por lotes, ou itens na licitação, insere-se no âmbito da discricionariedade administrativa, competindo ao gestor público avaliar na fase de planejamento, qual meio atender ao interesse público.</w:t>
            </w:r>
          </w:p>
          <w:p w14:paraId="68422A7F" w14:textId="77777777" w:rsidR="005F0E27" w:rsidRPr="00FC4722" w:rsidRDefault="005F0E27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4D6542B2" w14:textId="77777777" w:rsidR="00845C64" w:rsidRDefault="00683A33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</w:t>
            </w:r>
            <w:r w:rsidR="00A36547"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No mais, o</w:t>
            </w:r>
            <w:r w:rsidR="00ED5C2B" w:rsidRPr="00FC472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não parcelamento dos serviços é mais satisfatório do ponto de vista da eficiência técnica, por manter a qualidade do investimento, haja vista que o gerenciamento permanece o tempo todo a cargo de </w:t>
            </w:r>
            <w:r w:rsidR="00ED5C2B" w:rsidRPr="00FC4722">
              <w:rPr>
                <w:rFonts w:asciiTheme="minorHAnsi" w:hAnsiTheme="minorHAnsi" w:cstheme="minorHAnsi"/>
                <w:bCs/>
                <w:sz w:val="22"/>
                <w:szCs w:val="22"/>
              </w:rPr>
              <w:lastRenderedPageBreak/>
              <w:t>um mesmo administrador, oferecendo um maior nível de controle pela Administração na execução dos serviços. Pelas razões expostas, recomenda-se que a contratação não seja parcelada, por não ser vantajoso para a administração pública ou representar prejuízo ao conjunto ou ao complexo do objeto a ser contratado.</w:t>
            </w:r>
          </w:p>
          <w:p w14:paraId="40BC8A78" w14:textId="77777777" w:rsidR="005F0E27" w:rsidRPr="00FC4722" w:rsidRDefault="005F0E27" w:rsidP="009822B0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B82F86" w:rsidRPr="00FC4722" w14:paraId="0B393117" w14:textId="77777777" w:rsidTr="00643B30">
        <w:trPr>
          <w:gridAfter w:val="1"/>
          <w:wAfter w:w="27" w:type="dxa"/>
          <w:trHeight w:val="508"/>
        </w:trPr>
        <w:tc>
          <w:tcPr>
            <w:tcW w:w="97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F3863"/>
            <w:vAlign w:val="center"/>
          </w:tcPr>
          <w:p w14:paraId="0488B29F" w14:textId="77777777" w:rsidR="00B82F86" w:rsidRPr="00FC4722" w:rsidRDefault="00F752B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after="0"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</w:rPr>
            </w:pPr>
            <w:bookmarkStart w:id="0" w:name="_Hlk148338810"/>
            <w:r w:rsidRPr="00FC4722">
              <w:rPr>
                <w:rFonts w:asciiTheme="minorHAnsi" w:hAnsiTheme="minorHAnsi" w:cstheme="minorHAnsi"/>
                <w:b/>
              </w:rPr>
              <w:lastRenderedPageBreak/>
              <w:t xml:space="preserve">RESULTADOS PRETENDIDOS:     </w:t>
            </w:r>
          </w:p>
        </w:tc>
      </w:tr>
      <w:tr w:rsidR="00B82F86" w:rsidRPr="00FC4722" w14:paraId="3FCC50F8" w14:textId="77777777" w:rsidTr="00643B30">
        <w:trPr>
          <w:gridAfter w:val="1"/>
          <w:wAfter w:w="27" w:type="dxa"/>
          <w:trHeight w:val="423"/>
        </w:trPr>
        <w:tc>
          <w:tcPr>
            <w:tcW w:w="975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</w:tcPr>
          <w:p w14:paraId="2C1D0318" w14:textId="77777777" w:rsidR="003D3D8E" w:rsidRDefault="003D3D8E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bookmarkStart w:id="1" w:name="_Hlk148337673"/>
            <w:r w:rsidRPr="00FC4722">
              <w:rPr>
                <w:rFonts w:asciiTheme="minorHAnsi" w:hAnsiTheme="minorHAnsi" w:cstheme="minorHAnsi"/>
                <w:b/>
                <w:color w:val="000000"/>
              </w:rPr>
              <w:t xml:space="preserve">Fundamentação: </w:t>
            </w:r>
            <w:r w:rsidRPr="00FC4722">
              <w:rPr>
                <w:rFonts w:asciiTheme="minorHAnsi" w:hAnsiTheme="minorHAnsi" w:cstheme="minorHAnsi"/>
                <w:color w:val="000000"/>
              </w:rPr>
              <w:t>Demonstrativo dos resultados pretendidos em termos de economicidade e de melhor aproveitamento dos recursos humanos, materiais e financeiros disponíveis; (inciso IX do § 1° do art. 18 da Lei 14.133/21)</w:t>
            </w:r>
          </w:p>
          <w:p w14:paraId="700C6AFC" w14:textId="77777777" w:rsidR="005F0E27" w:rsidRPr="00FC4722" w:rsidRDefault="005F0E27" w:rsidP="009822B0">
            <w:pPr>
              <w:spacing w:after="0"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27713963" w14:textId="77777777" w:rsidR="005F0E27" w:rsidRDefault="003D3D8E" w:rsidP="005F0E27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FC4722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</w:t>
            </w:r>
            <w:bookmarkEnd w:id="1"/>
            <w:r w:rsidR="005F0E27" w:rsidRPr="005F0E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 atualização do sistema de drenagem na localidade trará grande impacto positivo, uma vez que se trata de área de grande circulação de pessoas, com a presença de comércio (supermercado) e unidades de ensino, pública e privada, além de servir de acesso a outros pontos do bairro, como Loteamento Barão, Jardim Califórnia e Loteamento Girassol, de modo que beneficiará toda a população do entorno.</w:t>
            </w:r>
          </w:p>
          <w:p w14:paraId="3DB35DE9" w14:textId="77777777" w:rsidR="005F0E27" w:rsidRPr="005F0E27" w:rsidRDefault="005F0E27" w:rsidP="005F0E27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25269068" w14:textId="77777777" w:rsidR="00B82F86" w:rsidRDefault="005F0E27" w:rsidP="005F0E27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    </w:t>
            </w:r>
            <w:r w:rsidRPr="005F0E2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Deste modo, a drenagem de águas superficiais trará não só mais dignidade aos moradores locais, que precisam se valer de sistemas de comportas instaladas em suas residências a fim de minimizar os impactos dos alagamentos na região, mas também valorizará os imóveis da região, que até então são susceptíveis aos constantes alagamentos.</w:t>
            </w:r>
            <w:r w:rsidR="008116C1" w:rsidRPr="00FC4722">
              <w:rPr>
                <w:rFonts w:asciiTheme="minorHAnsi" w:hAnsiTheme="minorHAnsi" w:cstheme="minorHAnsi"/>
                <w:iCs/>
                <w:color w:val="000000" w:themeColor="text1"/>
                <w:sz w:val="22"/>
                <w:szCs w:val="22"/>
              </w:rPr>
              <w:t xml:space="preserve"> </w:t>
            </w:r>
            <w:r w:rsidR="008116C1" w:rsidRPr="00FC472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14:paraId="537EBAAD" w14:textId="77777777" w:rsidR="005F0E27" w:rsidRPr="00FC4722" w:rsidRDefault="005F0E27" w:rsidP="005F0E27">
            <w:pPr>
              <w:pStyle w:val="Standard"/>
              <w:spacing w:after="0"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tbl>
      <w:tblPr>
        <w:tblStyle w:val="Style43"/>
        <w:tblW w:w="9731" w:type="dxa"/>
        <w:tblInd w:w="-2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31"/>
      </w:tblGrid>
      <w:tr w:rsidR="00154204" w:rsidRPr="00FC4722" w14:paraId="07BB8454" w14:textId="77777777" w:rsidTr="00154204">
        <w:tc>
          <w:tcPr>
            <w:tcW w:w="9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7365D" w:themeFill="text2" w:themeFillShade="BF"/>
            <w:vAlign w:val="center"/>
          </w:tcPr>
          <w:bookmarkEnd w:id="0"/>
          <w:p w14:paraId="1C4B16EF" w14:textId="77777777" w:rsidR="00154204" w:rsidRPr="00FC4722" w:rsidRDefault="0015420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FC4722">
              <w:rPr>
                <w:rFonts w:asciiTheme="minorHAnsi" w:hAnsiTheme="minorHAnsi" w:cstheme="minorHAnsi"/>
                <w:b/>
                <w:color w:val="FFFFFF" w:themeColor="background1"/>
              </w:rPr>
              <w:t>PROVIDÊNCIAS PRÉVIAS AO CONTRATO:</w:t>
            </w:r>
          </w:p>
        </w:tc>
      </w:tr>
      <w:tr w:rsidR="00154204" w:rsidRPr="00FC4722" w14:paraId="3FAEDDA5" w14:textId="77777777" w:rsidTr="00154204">
        <w:tc>
          <w:tcPr>
            <w:tcW w:w="9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14:paraId="3FD03227" w14:textId="77777777" w:rsidR="00154204" w:rsidRDefault="00154204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C4722">
              <w:rPr>
                <w:rFonts w:asciiTheme="minorHAnsi" w:hAnsiTheme="minorHAnsi" w:cstheme="minorHAnsi"/>
                <w:b/>
                <w:color w:val="000000"/>
              </w:rPr>
              <w:t xml:space="preserve">Fundamentação: </w:t>
            </w:r>
            <w:r w:rsidRPr="00FC4722">
              <w:rPr>
                <w:rFonts w:asciiTheme="minorHAnsi" w:hAnsiTheme="minorHAnsi" w:cstheme="minorHAnsi"/>
                <w:color w:val="000000"/>
              </w:rPr>
              <w:t>Providências a serem adotadas pela administração previamente à celebração do contrato, inclusive quanto à capacitação de servidores ou de empregados para fiscalização e gestão contratual ou adequação do ambiente da organização; (inciso X do § 1° do art. 18 da Lei 14.133/21).</w:t>
            </w:r>
          </w:p>
          <w:p w14:paraId="3120DF61" w14:textId="77777777" w:rsidR="00452AF1" w:rsidRPr="00FC4722" w:rsidRDefault="00452AF1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55266494" w14:textId="77777777" w:rsidR="0021519B" w:rsidRDefault="003D3D8E" w:rsidP="0021519B">
            <w:pPr>
              <w:pStyle w:val="Corpodetexto"/>
              <w:spacing w:after="0" w:line="276" w:lineRule="auto"/>
              <w:ind w:left="100" w:right="118"/>
              <w:jc w:val="both"/>
              <w:rPr>
                <w:bCs/>
                <w:color w:val="000000" w:themeColor="text1"/>
              </w:rPr>
            </w:pPr>
            <w:r w:rsidRPr="00FC472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    </w:t>
            </w:r>
            <w:r w:rsidR="0021519B" w:rsidRPr="003F1237">
              <w:rPr>
                <w:bCs/>
                <w:color w:val="000000" w:themeColor="text1"/>
              </w:rPr>
              <w:t xml:space="preserve">No que se refere às providências prévias ao contrato a serem tomadas na presente contratação, a elaboração de Documento de Formalização de Demanda, Mapa de Gerenciamento de Riscos, bem como o próprio ETP, são medidas adotadas pela Administração Pública para que a contratação pretendida seja procedida dentro dos ditames legais e formais, e que produza seus </w:t>
            </w:r>
            <w:r w:rsidR="0021519B">
              <w:rPr>
                <w:bCs/>
                <w:color w:val="000000" w:themeColor="text1"/>
              </w:rPr>
              <w:t xml:space="preserve">melhores e esperados </w:t>
            </w:r>
            <w:r w:rsidR="0021519B" w:rsidRPr="003F1237">
              <w:rPr>
                <w:bCs/>
                <w:color w:val="000000" w:themeColor="text1"/>
              </w:rPr>
              <w:t xml:space="preserve">efeitos, prezando pelo pleno aproveitamento </w:t>
            </w:r>
            <w:r w:rsidR="0021519B">
              <w:rPr>
                <w:bCs/>
                <w:color w:val="000000" w:themeColor="text1"/>
              </w:rPr>
              <w:t xml:space="preserve">do objeto </w:t>
            </w:r>
            <w:r w:rsidR="0021519B" w:rsidRPr="003F1237">
              <w:rPr>
                <w:bCs/>
                <w:color w:val="000000" w:themeColor="text1"/>
              </w:rPr>
              <w:t>da contratação, bem como pela</w:t>
            </w:r>
            <w:r w:rsidR="0021519B">
              <w:rPr>
                <w:bCs/>
                <w:color w:val="000000" w:themeColor="text1"/>
              </w:rPr>
              <w:t xml:space="preserve"> maior</w:t>
            </w:r>
            <w:r w:rsidR="0021519B" w:rsidRPr="003F1237">
              <w:rPr>
                <w:bCs/>
                <w:color w:val="000000" w:themeColor="text1"/>
              </w:rPr>
              <w:t xml:space="preserve"> economicidade aos cofres públicos.</w:t>
            </w:r>
          </w:p>
          <w:p w14:paraId="3CED6186" w14:textId="77777777" w:rsidR="0021519B" w:rsidRPr="003F1237" w:rsidRDefault="0021519B" w:rsidP="0021519B">
            <w:pPr>
              <w:pStyle w:val="Corpodetexto"/>
              <w:spacing w:after="0" w:line="276" w:lineRule="auto"/>
              <w:ind w:left="100" w:right="118"/>
              <w:jc w:val="both"/>
              <w:rPr>
                <w:bCs/>
                <w:color w:val="000000" w:themeColor="text1"/>
              </w:rPr>
            </w:pPr>
          </w:p>
          <w:p w14:paraId="79C330C3" w14:textId="77777777" w:rsidR="00154204" w:rsidRDefault="0021519B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     </w:t>
            </w:r>
            <w:r w:rsidR="00154204" w:rsidRPr="00FC4722">
              <w:rPr>
                <w:rFonts w:asciiTheme="minorHAnsi" w:hAnsiTheme="minorHAnsi" w:cstheme="minorHAnsi"/>
                <w:color w:val="000000"/>
              </w:rPr>
              <w:t>Consoante a nova legislação</w:t>
            </w:r>
            <w:r>
              <w:rPr>
                <w:rFonts w:asciiTheme="minorHAnsi" w:hAnsiTheme="minorHAnsi" w:cstheme="minorHAnsi"/>
                <w:color w:val="000000"/>
              </w:rPr>
              <w:t xml:space="preserve"> vigente, deverá ser considerada</w:t>
            </w:r>
            <w:r w:rsidR="00154204" w:rsidRPr="00FC4722">
              <w:rPr>
                <w:rFonts w:asciiTheme="minorHAnsi" w:hAnsiTheme="minorHAnsi" w:cstheme="minorHAnsi"/>
                <w:color w:val="000000"/>
              </w:rPr>
              <w:t xml:space="preserve"> a necessidade de capacitação de servidores para atuarem na contratação e fiscalização da execução do objeto contratado, </w:t>
            </w:r>
            <w:r w:rsidR="00F92E76">
              <w:rPr>
                <w:rFonts w:asciiTheme="minorHAnsi" w:hAnsiTheme="minorHAnsi" w:cstheme="minorHAnsi"/>
                <w:color w:val="000000"/>
              </w:rPr>
              <w:t>pelo que contamos sempre com o valoroso auxílio da Escola Friburguense de Gestão</w:t>
            </w:r>
            <w:r w:rsidR="00154204" w:rsidRPr="00FC4722">
              <w:rPr>
                <w:rFonts w:asciiTheme="minorHAnsi" w:hAnsiTheme="minorHAnsi" w:cstheme="minorHAnsi"/>
                <w:color w:val="000000"/>
              </w:rPr>
              <w:t xml:space="preserve">. Este aprimoramento por parte dos servidores </w:t>
            </w:r>
            <w:r w:rsidR="00F92E76">
              <w:rPr>
                <w:rFonts w:asciiTheme="minorHAnsi" w:hAnsiTheme="minorHAnsi" w:cstheme="minorHAnsi"/>
                <w:color w:val="000000"/>
              </w:rPr>
              <w:t>que atuam na elaboração dos procedimentos licitatórios, bem como em suas análises – conformidade e juridicidade - , além dos f</w:t>
            </w:r>
            <w:r w:rsidR="00154204" w:rsidRPr="00FC4722">
              <w:rPr>
                <w:rFonts w:asciiTheme="minorHAnsi" w:hAnsiTheme="minorHAnsi" w:cstheme="minorHAnsi"/>
                <w:color w:val="000000"/>
              </w:rPr>
              <w:t>iscais do contrato</w:t>
            </w:r>
            <w:r w:rsidR="00F92E76">
              <w:rPr>
                <w:rFonts w:asciiTheme="minorHAnsi" w:hAnsiTheme="minorHAnsi" w:cstheme="minorHAnsi"/>
                <w:color w:val="000000"/>
              </w:rPr>
              <w:t>,</w:t>
            </w:r>
            <w:r w:rsidR="00154204" w:rsidRPr="00FC4722">
              <w:rPr>
                <w:rFonts w:asciiTheme="minorHAnsi" w:hAnsiTheme="minorHAnsi" w:cstheme="minorHAnsi"/>
                <w:color w:val="000000"/>
              </w:rPr>
              <w:t xml:space="preserve"> é imprescindível para a melhoria do controle das contratações</w:t>
            </w:r>
            <w:r w:rsidR="00F92E76">
              <w:rPr>
                <w:rFonts w:asciiTheme="minorHAnsi" w:hAnsiTheme="minorHAnsi" w:cstheme="minorHAnsi"/>
                <w:color w:val="000000"/>
              </w:rPr>
              <w:t xml:space="preserve"> e seus resultados</w:t>
            </w:r>
            <w:r w:rsidR="00154204" w:rsidRPr="00FC4722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503295EF" w14:textId="77777777" w:rsidR="0021519B" w:rsidRPr="00FC4722" w:rsidRDefault="0021519B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54204" w:rsidRPr="00FC4722" w14:paraId="0A483D1D" w14:textId="77777777" w:rsidTr="00154204">
        <w:tc>
          <w:tcPr>
            <w:tcW w:w="9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7365D" w:themeFill="text2" w:themeFillShade="BF"/>
            <w:vAlign w:val="center"/>
          </w:tcPr>
          <w:p w14:paraId="3279EB65" w14:textId="77777777" w:rsidR="00154204" w:rsidRPr="00FC4722" w:rsidRDefault="0015420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FC4722">
              <w:rPr>
                <w:rFonts w:asciiTheme="minorHAnsi" w:hAnsiTheme="minorHAnsi" w:cstheme="minorHAnsi"/>
                <w:b/>
                <w:color w:val="FFFFFF" w:themeColor="background1"/>
              </w:rPr>
              <w:t>CONTRATAÇÕES CORRELATAS/INTERDEPENDENTES:</w:t>
            </w:r>
          </w:p>
        </w:tc>
      </w:tr>
      <w:tr w:rsidR="00154204" w:rsidRPr="00FC4722" w14:paraId="074268DC" w14:textId="77777777" w:rsidTr="00154204">
        <w:tc>
          <w:tcPr>
            <w:tcW w:w="9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05D3696" w14:textId="77777777" w:rsidR="00154204" w:rsidRPr="00FC4722" w:rsidRDefault="00154204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C4722">
              <w:rPr>
                <w:rFonts w:asciiTheme="minorHAnsi" w:hAnsiTheme="minorHAnsi" w:cstheme="minorHAnsi"/>
                <w:b/>
                <w:color w:val="000000"/>
              </w:rPr>
              <w:t xml:space="preserve">Fundamentação: </w:t>
            </w:r>
            <w:r w:rsidRPr="00FC4722">
              <w:rPr>
                <w:rFonts w:asciiTheme="minorHAnsi" w:hAnsiTheme="minorHAnsi" w:cstheme="minorHAnsi"/>
                <w:color w:val="000000"/>
              </w:rPr>
              <w:t>Contratações correlatas e/ou interdependentes. (inciso XI do § 1° do art. 18 da Lei 14.133/21).</w:t>
            </w:r>
          </w:p>
          <w:p w14:paraId="6303E30B" w14:textId="77777777" w:rsidR="00F92E76" w:rsidRDefault="003D3D8E" w:rsidP="009822B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C472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     </w:t>
            </w:r>
          </w:p>
          <w:p w14:paraId="272A12EF" w14:textId="77777777" w:rsidR="00F92E76" w:rsidRDefault="00347186" w:rsidP="00F92E76">
            <w:pPr>
              <w:spacing w:line="276" w:lineRule="auto"/>
              <w:jc w:val="both"/>
              <w:rPr>
                <w:rFonts w:eastAsia="Arial"/>
                <w:color w:val="000000" w:themeColor="text1"/>
              </w:rPr>
            </w:pPr>
            <w:r>
              <w:rPr>
                <w:rFonts w:eastAsia="Arial"/>
                <w:color w:val="000000" w:themeColor="text1"/>
              </w:rPr>
              <w:t xml:space="preserve">     </w:t>
            </w:r>
            <w:r w:rsidR="00F92E76">
              <w:rPr>
                <w:rFonts w:eastAsia="Arial"/>
                <w:color w:val="000000" w:themeColor="text1"/>
              </w:rPr>
              <w:t xml:space="preserve">Contratações correlatas são aquelas cujos objetos sejam similares ou correspondentes entre si. Já as </w:t>
            </w:r>
            <w:r w:rsidR="00F92E76">
              <w:rPr>
                <w:rFonts w:eastAsia="Arial"/>
                <w:color w:val="000000" w:themeColor="text1"/>
              </w:rPr>
              <w:lastRenderedPageBreak/>
              <w:t>contratações interdependentes são aquelas cuja execução da contratação tratada poderá afetar ou ser afetada por outras contratações da Administração Pública.</w:t>
            </w:r>
          </w:p>
          <w:p w14:paraId="142530EB" w14:textId="77777777" w:rsidR="00347186" w:rsidRDefault="00347186" w:rsidP="00F92E76">
            <w:pPr>
              <w:spacing w:line="276" w:lineRule="auto"/>
              <w:jc w:val="both"/>
              <w:rPr>
                <w:rFonts w:eastAsia="Arial"/>
                <w:color w:val="000000" w:themeColor="text1"/>
              </w:rPr>
            </w:pPr>
          </w:p>
          <w:p w14:paraId="71D275E5" w14:textId="77777777" w:rsidR="00F92E76" w:rsidRPr="00EA79BA" w:rsidRDefault="00347186" w:rsidP="00F92E76">
            <w:pPr>
              <w:spacing w:line="276" w:lineRule="auto"/>
              <w:jc w:val="both"/>
              <w:rPr>
                <w:rFonts w:eastAsia="Arial"/>
                <w:color w:val="000000" w:themeColor="text1"/>
              </w:rPr>
            </w:pPr>
            <w:r>
              <w:rPr>
                <w:rFonts w:eastAsia="Arial"/>
                <w:color w:val="000000" w:themeColor="text1"/>
              </w:rPr>
              <w:t xml:space="preserve">     </w:t>
            </w:r>
            <w:r w:rsidR="00F92E76">
              <w:rPr>
                <w:rFonts w:eastAsia="Arial"/>
                <w:color w:val="000000" w:themeColor="text1"/>
              </w:rPr>
              <w:t>Nesse sentido, não existem demais contratações correlatas que venham a interferir ou merecer maiores cuidados no planejamento da contratação pretendida.</w:t>
            </w:r>
          </w:p>
          <w:p w14:paraId="3201B9D2" w14:textId="77777777" w:rsidR="00154204" w:rsidRPr="00FC4722" w:rsidRDefault="00154204" w:rsidP="009822B0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154204" w:rsidRPr="00FC4722" w14:paraId="1653E6F5" w14:textId="77777777" w:rsidTr="00154204">
        <w:tc>
          <w:tcPr>
            <w:tcW w:w="9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7365D" w:themeFill="text2" w:themeFillShade="BF"/>
            <w:vAlign w:val="center"/>
          </w:tcPr>
          <w:p w14:paraId="19BD82E9" w14:textId="77777777" w:rsidR="00154204" w:rsidRPr="00FC4722" w:rsidRDefault="0015420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FC4722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IMPACTOS AMBIENTAIS:</w:t>
            </w:r>
          </w:p>
        </w:tc>
      </w:tr>
      <w:tr w:rsidR="00154204" w:rsidRPr="00FC4722" w14:paraId="00583865" w14:textId="77777777" w:rsidTr="00154204">
        <w:tc>
          <w:tcPr>
            <w:tcW w:w="9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2BD01554" w14:textId="77777777" w:rsidR="00154204" w:rsidRDefault="00154204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C4722">
              <w:rPr>
                <w:rFonts w:asciiTheme="minorHAnsi" w:hAnsiTheme="minorHAnsi" w:cstheme="minorHAnsi"/>
                <w:b/>
                <w:color w:val="000000"/>
              </w:rPr>
              <w:t xml:space="preserve">Fundamentação: </w:t>
            </w:r>
            <w:r w:rsidRPr="00FC4722">
              <w:rPr>
                <w:rFonts w:asciiTheme="minorHAnsi" w:hAnsiTheme="minorHAnsi" w:cstheme="minorHAnsi"/>
                <w:color w:val="000000"/>
              </w:rPr>
              <w:t>Descrição de possíveis impactos ambientais e respectivas medidas mitigadoras, incluídos requisitos de baixo consumo de energia e de outros recursos, bem como logística reversa para desfazimento e reciclagem de bens e refugos, quando aplicável. (inciso XII do § 1° do art. 18 da Lei 14.133/21)</w:t>
            </w:r>
          </w:p>
          <w:p w14:paraId="68CF0690" w14:textId="77777777" w:rsidR="00347186" w:rsidRPr="00FC4722" w:rsidRDefault="00347186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693BB45A" w14:textId="77777777" w:rsidR="00347186" w:rsidRDefault="00F517F0" w:rsidP="00347186">
            <w:pPr>
              <w:tabs>
                <w:tab w:val="left" w:pos="846"/>
              </w:tabs>
              <w:jc w:val="both"/>
              <w:rPr>
                <w:color w:val="000000"/>
              </w:rPr>
            </w:pPr>
            <w:r w:rsidRPr="00FC4722">
              <w:rPr>
                <w:rFonts w:asciiTheme="minorHAnsi" w:hAnsiTheme="minorHAnsi" w:cstheme="minorHAnsi"/>
                <w:color w:val="000000"/>
              </w:rPr>
              <w:t xml:space="preserve">     </w:t>
            </w:r>
            <w:r w:rsidR="00347186">
              <w:rPr>
                <w:color w:val="000000"/>
              </w:rPr>
              <w:t>As construções e reformas devem seguir os Objetivos de Desenvolvimento Sustentável (ODS) da ONU (Agenda 2030), com destaque para os seguintes:</w:t>
            </w:r>
          </w:p>
          <w:p w14:paraId="3282CC12" w14:textId="77777777" w:rsidR="00A94596" w:rsidRDefault="00A94596" w:rsidP="00347186">
            <w:pPr>
              <w:tabs>
                <w:tab w:val="left" w:pos="846"/>
              </w:tabs>
              <w:jc w:val="both"/>
              <w:rPr>
                <w:color w:val="000000"/>
              </w:rPr>
            </w:pPr>
          </w:p>
          <w:p w14:paraId="5EDB8D2D" w14:textId="77777777" w:rsidR="00347186" w:rsidRPr="004E75A1" w:rsidRDefault="00347186" w:rsidP="00347186">
            <w:pPr>
              <w:pStyle w:val="PargrafodaLista"/>
              <w:numPr>
                <w:ilvl w:val="0"/>
                <w:numId w:val="11"/>
              </w:numPr>
              <w:tabs>
                <w:tab w:val="left" w:pos="846"/>
              </w:tabs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5A1">
              <w:rPr>
                <w:rFonts w:asciiTheme="minorHAnsi" w:hAnsiTheme="minorHAnsi" w:cstheme="minorHAnsi"/>
                <w:sz w:val="22"/>
                <w:szCs w:val="22"/>
              </w:rPr>
              <w:t>Objetivo 03 – Saúde e Bem-estar;</w:t>
            </w:r>
          </w:p>
          <w:p w14:paraId="27C3F1DB" w14:textId="77777777" w:rsidR="00347186" w:rsidRPr="004E75A1" w:rsidRDefault="00347186" w:rsidP="00347186">
            <w:pPr>
              <w:pStyle w:val="PargrafodaLista"/>
              <w:numPr>
                <w:ilvl w:val="0"/>
                <w:numId w:val="11"/>
              </w:numPr>
              <w:tabs>
                <w:tab w:val="left" w:pos="846"/>
              </w:tabs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5A1">
              <w:rPr>
                <w:rFonts w:asciiTheme="minorHAnsi" w:hAnsiTheme="minorHAnsi" w:cstheme="minorHAnsi"/>
                <w:sz w:val="22"/>
                <w:szCs w:val="22"/>
              </w:rPr>
              <w:t>Objetivo 07 – Energia limpa e acessível;</w:t>
            </w:r>
          </w:p>
          <w:p w14:paraId="232237BA" w14:textId="77777777" w:rsidR="00347186" w:rsidRPr="004E75A1" w:rsidRDefault="00347186" w:rsidP="00347186">
            <w:pPr>
              <w:pStyle w:val="PargrafodaLista"/>
              <w:numPr>
                <w:ilvl w:val="0"/>
                <w:numId w:val="11"/>
              </w:numPr>
              <w:tabs>
                <w:tab w:val="left" w:pos="846"/>
              </w:tabs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5A1">
              <w:rPr>
                <w:rFonts w:asciiTheme="minorHAnsi" w:hAnsiTheme="minorHAnsi" w:cstheme="minorHAnsi"/>
                <w:sz w:val="22"/>
                <w:szCs w:val="22"/>
              </w:rPr>
              <w:t>Objetivo 08 – Trabalho decente e crescimento econômico;</w:t>
            </w:r>
          </w:p>
          <w:p w14:paraId="72C093E3" w14:textId="77777777" w:rsidR="00347186" w:rsidRPr="004E75A1" w:rsidRDefault="00347186" w:rsidP="00347186">
            <w:pPr>
              <w:pStyle w:val="PargrafodaLista"/>
              <w:numPr>
                <w:ilvl w:val="0"/>
                <w:numId w:val="11"/>
              </w:numPr>
              <w:tabs>
                <w:tab w:val="left" w:pos="846"/>
              </w:tabs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5A1">
              <w:rPr>
                <w:rFonts w:asciiTheme="minorHAnsi" w:hAnsiTheme="minorHAnsi" w:cstheme="minorHAnsi"/>
                <w:sz w:val="22"/>
                <w:szCs w:val="22"/>
              </w:rPr>
              <w:t>Objetivo 09 – Indústria, inovação e Infraestrutura;</w:t>
            </w:r>
          </w:p>
          <w:p w14:paraId="60F669F1" w14:textId="77777777" w:rsidR="00347186" w:rsidRPr="004E75A1" w:rsidRDefault="00347186" w:rsidP="00347186">
            <w:pPr>
              <w:pStyle w:val="PargrafodaLista"/>
              <w:numPr>
                <w:ilvl w:val="0"/>
                <w:numId w:val="11"/>
              </w:numPr>
              <w:tabs>
                <w:tab w:val="left" w:pos="846"/>
              </w:tabs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5A1">
              <w:rPr>
                <w:rFonts w:asciiTheme="minorHAnsi" w:hAnsiTheme="minorHAnsi" w:cstheme="minorHAnsi"/>
                <w:sz w:val="22"/>
                <w:szCs w:val="22"/>
              </w:rPr>
              <w:t>Objetivo 11 – Cidades e Comunidades Sustentáveis;</w:t>
            </w:r>
          </w:p>
          <w:p w14:paraId="684B33C4" w14:textId="77777777" w:rsidR="00347186" w:rsidRPr="004E75A1" w:rsidRDefault="00347186" w:rsidP="00347186">
            <w:pPr>
              <w:pStyle w:val="PargrafodaLista"/>
              <w:numPr>
                <w:ilvl w:val="0"/>
                <w:numId w:val="11"/>
              </w:numPr>
              <w:tabs>
                <w:tab w:val="left" w:pos="846"/>
              </w:tabs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5A1">
              <w:rPr>
                <w:rFonts w:asciiTheme="minorHAnsi" w:hAnsiTheme="minorHAnsi" w:cstheme="minorHAnsi"/>
                <w:sz w:val="22"/>
                <w:szCs w:val="22"/>
              </w:rPr>
              <w:t>Objetivo 12 – Consumo e produção responsáveis;</w:t>
            </w:r>
          </w:p>
          <w:p w14:paraId="280DD1A7" w14:textId="77777777" w:rsidR="00347186" w:rsidRPr="004E75A1" w:rsidRDefault="00347186" w:rsidP="00347186">
            <w:pPr>
              <w:pStyle w:val="PargrafodaLista"/>
              <w:numPr>
                <w:ilvl w:val="0"/>
                <w:numId w:val="11"/>
              </w:numPr>
              <w:tabs>
                <w:tab w:val="left" w:pos="846"/>
              </w:tabs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5A1">
              <w:rPr>
                <w:rFonts w:asciiTheme="minorHAnsi" w:hAnsiTheme="minorHAnsi" w:cstheme="minorHAnsi"/>
                <w:sz w:val="22"/>
                <w:szCs w:val="22"/>
              </w:rPr>
              <w:t>Objetivo 13 – Ação Contra a Mudança Global do Clima;</w:t>
            </w:r>
          </w:p>
          <w:p w14:paraId="3530B947" w14:textId="77777777" w:rsidR="00347186" w:rsidRDefault="00347186" w:rsidP="00347186">
            <w:pPr>
              <w:pStyle w:val="PargrafodaLista"/>
              <w:numPr>
                <w:ilvl w:val="0"/>
                <w:numId w:val="11"/>
              </w:numPr>
              <w:tabs>
                <w:tab w:val="left" w:pos="846"/>
              </w:tabs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E75A1">
              <w:rPr>
                <w:rFonts w:asciiTheme="minorHAnsi" w:hAnsiTheme="minorHAnsi" w:cstheme="minorHAnsi"/>
                <w:sz w:val="22"/>
                <w:szCs w:val="22"/>
              </w:rPr>
              <w:t>Objetivo 15 – Vida Terrestre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;</w:t>
            </w:r>
          </w:p>
          <w:p w14:paraId="2940A8D1" w14:textId="77777777" w:rsidR="00347186" w:rsidRPr="004E75A1" w:rsidRDefault="00347186" w:rsidP="00347186">
            <w:pPr>
              <w:pStyle w:val="PargrafodaLista"/>
              <w:numPr>
                <w:ilvl w:val="0"/>
                <w:numId w:val="11"/>
              </w:numPr>
              <w:tabs>
                <w:tab w:val="left" w:pos="846"/>
              </w:tabs>
              <w:suppressAutoHyphens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Objetivo 17 – Parcerias e meios de implementação.</w:t>
            </w:r>
          </w:p>
          <w:p w14:paraId="30993377" w14:textId="77777777" w:rsidR="00154204" w:rsidRPr="00FC4722" w:rsidRDefault="00154204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54204" w:rsidRPr="00FC4722" w14:paraId="46F71D9E" w14:textId="77777777" w:rsidTr="00154204">
        <w:tc>
          <w:tcPr>
            <w:tcW w:w="9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17365D" w:themeFill="text2" w:themeFillShade="BF"/>
            <w:vAlign w:val="center"/>
          </w:tcPr>
          <w:p w14:paraId="53783E33" w14:textId="77777777" w:rsidR="00154204" w:rsidRPr="00FC4722" w:rsidRDefault="0015420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FC4722">
              <w:rPr>
                <w:rFonts w:asciiTheme="minorHAnsi" w:hAnsiTheme="minorHAnsi" w:cstheme="minorHAnsi"/>
                <w:b/>
                <w:color w:val="FFFFFF" w:themeColor="background1"/>
              </w:rPr>
              <w:t>VIABILIDADE DA CONTRATAÇÃO:</w:t>
            </w:r>
          </w:p>
        </w:tc>
      </w:tr>
      <w:tr w:rsidR="00154204" w:rsidRPr="00FC4722" w14:paraId="343F89EF" w14:textId="77777777" w:rsidTr="00154204">
        <w:tc>
          <w:tcPr>
            <w:tcW w:w="9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14:paraId="11381EA0" w14:textId="77777777" w:rsidR="00154204" w:rsidRPr="00FC4722" w:rsidRDefault="00154204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C4722">
              <w:rPr>
                <w:rFonts w:asciiTheme="minorHAnsi" w:hAnsiTheme="minorHAnsi" w:cstheme="minorHAnsi"/>
                <w:b/>
                <w:color w:val="000000"/>
              </w:rPr>
              <w:t xml:space="preserve">Fundamentação: </w:t>
            </w:r>
            <w:r w:rsidRPr="00FC4722">
              <w:rPr>
                <w:rFonts w:asciiTheme="minorHAnsi" w:hAnsiTheme="minorHAnsi" w:cstheme="minorHAnsi"/>
                <w:color w:val="000000"/>
              </w:rPr>
              <w:t>Posicionamento conclusivo sobre a adequação da contratação para o atendimento da necessidade a que se destina. (inciso XIII do § 1° do art. 18 da Lei 14.133/21)</w:t>
            </w:r>
          </w:p>
          <w:p w14:paraId="30FBAD01" w14:textId="77777777" w:rsidR="00154204" w:rsidRPr="00FC4722" w:rsidRDefault="00154204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C4722">
              <w:rPr>
                <w:rFonts w:asciiTheme="minorHAnsi" w:hAnsiTheme="minorHAnsi" w:cstheme="minorHAnsi"/>
                <w:color w:val="000000"/>
              </w:rPr>
              <w:t>Posicionamento conclusivo sobre a viabilidade e razoabilidade da contratação.</w:t>
            </w:r>
          </w:p>
          <w:p w14:paraId="4228C0C7" w14:textId="77777777" w:rsidR="00154204" w:rsidRPr="00FC4722" w:rsidRDefault="00154204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0785BB9" w14:textId="77777777" w:rsidR="00154204" w:rsidRPr="00FC4722" w:rsidRDefault="00154204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C4722">
              <w:rPr>
                <w:rFonts w:asciiTheme="minorHAnsi" w:hAnsiTheme="minorHAnsi" w:cstheme="minorHAnsi"/>
                <w:color w:val="000000"/>
              </w:rPr>
              <w:t>Diante de toda a análise desenvolvida no presente instrumento, a contratação mostra-se viável em termos de disponibilidade de mercado, consoante artigo 7º, inciso XIII da IN SEGES/ME Nº 40, de 22 de maio de 2020, não sendo possível observar óbices ao prosseguimento da presente contratação.</w:t>
            </w:r>
          </w:p>
          <w:p w14:paraId="1463A259" w14:textId="77777777" w:rsidR="003D3D8E" w:rsidRPr="00FC4722" w:rsidRDefault="003D3D8E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4D57F783" w14:textId="77777777" w:rsidR="00154204" w:rsidRPr="00FC4722" w:rsidRDefault="00154204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C4722">
              <w:rPr>
                <w:rFonts w:asciiTheme="minorHAnsi" w:hAnsiTheme="minorHAnsi" w:cstheme="minorHAnsi"/>
                <w:color w:val="000000"/>
              </w:rPr>
              <w:t>A aquisição dos produtos, objeto do presente planejamento não se enquadra nos pressupostos para a decretação de sigilo, nos termos da Lei nº 12.527, de 18 de novembro de 2011.</w:t>
            </w:r>
          </w:p>
          <w:p w14:paraId="42BF4BDC" w14:textId="77777777" w:rsidR="003D3D8E" w:rsidRPr="00FC4722" w:rsidRDefault="003D3D8E" w:rsidP="009822B0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  <w:p w14:paraId="3FCE06A5" w14:textId="77777777" w:rsidR="00154204" w:rsidRDefault="00154204" w:rsidP="005316F5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FC4722">
              <w:rPr>
                <w:rFonts w:asciiTheme="minorHAnsi" w:hAnsiTheme="minorHAnsi" w:cstheme="minorHAnsi"/>
                <w:color w:val="000000"/>
              </w:rPr>
              <w:t>Desta forma, declaramos a viabilidade</w:t>
            </w:r>
            <w:r w:rsidR="00493F3E" w:rsidRPr="00FC4722">
              <w:rPr>
                <w:rFonts w:asciiTheme="minorHAnsi" w:hAnsiTheme="minorHAnsi" w:cstheme="minorHAnsi"/>
                <w:color w:val="000000"/>
              </w:rPr>
              <w:t xml:space="preserve"> da</w:t>
            </w:r>
            <w:r w:rsidRPr="00FC4722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493F3E" w:rsidRPr="00FC4722">
              <w:rPr>
                <w:rFonts w:asciiTheme="minorHAnsi" w:hAnsiTheme="minorHAnsi" w:cstheme="minorHAnsi"/>
              </w:rPr>
              <w:t>Contratação de Empresa</w:t>
            </w:r>
            <w:r w:rsidR="005316F5">
              <w:rPr>
                <w:rFonts w:asciiTheme="minorHAnsi" w:hAnsiTheme="minorHAnsi" w:cstheme="minorHAnsi"/>
              </w:rPr>
              <w:t xml:space="preserve"> de Engenharia</w:t>
            </w:r>
            <w:r w:rsidR="00493F3E" w:rsidRPr="00FC4722">
              <w:rPr>
                <w:rFonts w:asciiTheme="minorHAnsi" w:hAnsiTheme="minorHAnsi" w:cstheme="minorHAnsi"/>
              </w:rPr>
              <w:t xml:space="preserve"> especializada </w:t>
            </w:r>
            <w:r w:rsidR="00493F3E" w:rsidRPr="00FC4722">
              <w:rPr>
                <w:rFonts w:asciiTheme="minorHAnsi" w:hAnsiTheme="minorHAnsi" w:cstheme="minorHAnsi"/>
                <w:color w:val="000000" w:themeColor="text1"/>
              </w:rPr>
              <w:t xml:space="preserve">para os serviços de </w:t>
            </w:r>
            <w:r w:rsidR="005316F5">
              <w:rPr>
                <w:rFonts w:asciiTheme="minorHAnsi" w:hAnsiTheme="minorHAnsi" w:cstheme="minorHAnsi"/>
                <w:color w:val="000000" w:themeColor="text1"/>
              </w:rPr>
              <w:t xml:space="preserve">Execução de Rede de Drenagem Pluvial, </w:t>
            </w:r>
            <w:r w:rsidR="005316F5">
              <w:rPr>
                <w:rFonts w:asciiTheme="minorHAnsi" w:hAnsiTheme="minorHAnsi" w:cstheme="minorHAnsi"/>
                <w:iCs/>
                <w:color w:val="000000" w:themeColor="text1"/>
              </w:rPr>
              <w:t xml:space="preserve">mediante </w:t>
            </w:r>
            <w:r w:rsidR="00EE518E">
              <w:rPr>
                <w:rFonts w:asciiTheme="minorHAnsi" w:hAnsiTheme="minorHAnsi" w:cstheme="minorHAnsi"/>
                <w:iCs/>
                <w:color w:val="000000" w:themeColor="text1"/>
              </w:rPr>
              <w:t>Concorrência</w:t>
            </w:r>
            <w:r w:rsidR="0013783E">
              <w:rPr>
                <w:rFonts w:asciiTheme="minorHAnsi" w:hAnsiTheme="minorHAnsi" w:cstheme="minorHAnsi"/>
                <w:iCs/>
                <w:color w:val="000000" w:themeColor="text1"/>
              </w:rPr>
              <w:t xml:space="preserve"> Eletrônic</w:t>
            </w:r>
            <w:r w:rsidR="00EE518E">
              <w:rPr>
                <w:rFonts w:asciiTheme="minorHAnsi" w:hAnsiTheme="minorHAnsi" w:cstheme="minorHAnsi"/>
                <w:iCs/>
                <w:color w:val="000000" w:themeColor="text1"/>
              </w:rPr>
              <w:t>a</w:t>
            </w:r>
            <w:r w:rsidR="00493F3E" w:rsidRPr="00FC4722">
              <w:rPr>
                <w:rFonts w:asciiTheme="minorHAnsi" w:hAnsiTheme="minorHAnsi" w:cstheme="minorHAnsi"/>
                <w:color w:val="000000" w:themeColor="text1"/>
              </w:rPr>
              <w:t xml:space="preserve"> pelo menor preço global,</w:t>
            </w:r>
            <w:r w:rsidR="005316F5">
              <w:rPr>
                <w:rFonts w:asciiTheme="minorHAnsi" w:hAnsiTheme="minorHAnsi" w:cstheme="minorHAnsi"/>
                <w:color w:val="000000" w:themeColor="text1"/>
              </w:rPr>
              <w:t xml:space="preserve"> com regime de execução de empreitada por preço unitário</w:t>
            </w:r>
            <w:r w:rsidRPr="00FC4722">
              <w:rPr>
                <w:rFonts w:asciiTheme="minorHAnsi" w:hAnsiTheme="minorHAnsi" w:cstheme="minorHAnsi"/>
                <w:color w:val="000000"/>
              </w:rPr>
              <w:t>.</w:t>
            </w:r>
          </w:p>
          <w:p w14:paraId="5DE1CBF8" w14:textId="77777777" w:rsidR="005316F5" w:rsidRDefault="005316F5" w:rsidP="005316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3A5AD5BE" w14:textId="77777777" w:rsidR="00A94596" w:rsidRDefault="00A94596" w:rsidP="005316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49C69C09" w14:textId="77777777" w:rsidR="00A94596" w:rsidRDefault="00A94596" w:rsidP="005316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635CE015" w14:textId="77777777" w:rsidR="00A94596" w:rsidRDefault="00A94596" w:rsidP="005316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7D0D6529" w14:textId="77777777" w:rsidR="00A94596" w:rsidRDefault="00A94596" w:rsidP="005316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  <w:p w14:paraId="05EEC671" w14:textId="77777777" w:rsidR="00A94596" w:rsidRPr="00FC4722" w:rsidRDefault="00A94596" w:rsidP="005316F5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</w:tbl>
    <w:tbl>
      <w:tblPr>
        <w:tblStyle w:val="Style50"/>
        <w:tblW w:w="9782" w:type="dxa"/>
        <w:tblInd w:w="-3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82"/>
      </w:tblGrid>
      <w:tr w:rsidR="00154204" w:rsidRPr="00FC4722" w14:paraId="58F54B7E" w14:textId="77777777" w:rsidTr="00154204"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17365D" w:themeFill="text2" w:themeFillShade="BF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49B6819" w14:textId="77777777" w:rsidR="00154204" w:rsidRPr="00FC4722" w:rsidRDefault="00154204" w:rsidP="009822B0">
            <w:pPr>
              <w:pStyle w:val="PargrafodaLista1"/>
              <w:numPr>
                <w:ilvl w:val="0"/>
                <w:numId w:val="1"/>
              </w:numPr>
              <w:overflowPunct w:val="0"/>
              <w:spacing w:line="276" w:lineRule="auto"/>
              <w:ind w:left="0" w:firstLine="0"/>
              <w:jc w:val="both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FC4722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RESPONSABILIDADE DA EQUIPE DE PLANEJAMENTO PELA ELABORAÇÃO E CONTEÚDO DO DOCUMENTO:</w:t>
            </w:r>
          </w:p>
        </w:tc>
      </w:tr>
      <w:tr w:rsidR="00154204" w:rsidRPr="00FC4722" w14:paraId="10759572" w14:textId="77777777" w:rsidTr="00154204">
        <w:trPr>
          <w:trHeight w:val="724"/>
        </w:trPr>
        <w:tc>
          <w:tcPr>
            <w:tcW w:w="9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5DF464" w14:textId="77777777" w:rsidR="00154204" w:rsidRPr="00FC4722" w:rsidRDefault="00154204" w:rsidP="009822B0">
            <w:pPr>
              <w:spacing w:line="276" w:lineRule="auto"/>
              <w:jc w:val="both"/>
              <w:rPr>
                <w:rFonts w:asciiTheme="minorHAnsi" w:hAnsiTheme="minorHAnsi" w:cstheme="minorHAnsi"/>
              </w:rPr>
            </w:pPr>
            <w:r w:rsidRPr="00FC4722">
              <w:rPr>
                <w:rFonts w:asciiTheme="minorHAnsi" w:hAnsiTheme="minorHAnsi" w:cstheme="minorHAnsi"/>
              </w:rPr>
              <w:t>Certificamos que somos responsáveis pela elaboração do presente documento que compila os Estudos Preliminares da Secretaria participante e que o mesmo traz os conteúdos previstos no parágrafo 1º do art.</w:t>
            </w:r>
            <w:r w:rsidR="003813C0" w:rsidRPr="00FC4722">
              <w:rPr>
                <w:rFonts w:asciiTheme="minorHAnsi" w:hAnsiTheme="minorHAnsi" w:cstheme="minorHAnsi"/>
              </w:rPr>
              <w:t xml:space="preserve"> </w:t>
            </w:r>
            <w:r w:rsidRPr="00FC4722">
              <w:rPr>
                <w:rFonts w:asciiTheme="minorHAnsi" w:hAnsiTheme="minorHAnsi" w:cstheme="minorHAnsi"/>
              </w:rPr>
              <w:t>18 da Lei nº</w:t>
            </w:r>
            <w:r w:rsidR="004C49CD" w:rsidRPr="00FC4722">
              <w:rPr>
                <w:rFonts w:asciiTheme="minorHAnsi" w:hAnsiTheme="minorHAnsi" w:cstheme="minorHAnsi"/>
              </w:rPr>
              <w:t xml:space="preserve">. </w:t>
            </w:r>
            <w:r w:rsidRPr="00FC4722">
              <w:rPr>
                <w:rFonts w:asciiTheme="minorHAnsi" w:hAnsiTheme="minorHAnsi" w:cstheme="minorHAnsi"/>
              </w:rPr>
              <w:t>14.133/21.</w:t>
            </w:r>
          </w:p>
        </w:tc>
      </w:tr>
    </w:tbl>
    <w:p w14:paraId="09F2E639" w14:textId="77777777" w:rsidR="00B82F86" w:rsidRPr="00FC4722" w:rsidRDefault="00B82F86" w:rsidP="009822B0">
      <w:pPr>
        <w:pStyle w:val="PargrafodaLista1"/>
        <w:overflowPunct w:val="0"/>
        <w:spacing w:after="0" w:line="276" w:lineRule="auto"/>
        <w:ind w:left="0"/>
        <w:jc w:val="both"/>
        <w:rPr>
          <w:rFonts w:asciiTheme="minorHAnsi" w:hAnsiTheme="minorHAnsi" w:cstheme="minorHAnsi"/>
          <w:bCs/>
        </w:rPr>
      </w:pPr>
    </w:p>
    <w:tbl>
      <w:tblPr>
        <w:tblW w:w="9734" w:type="dxa"/>
        <w:tblInd w:w="-2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4800"/>
        <w:gridCol w:w="4934"/>
      </w:tblGrid>
      <w:tr w:rsidR="00ED5C2B" w:rsidRPr="00FC4722" w14:paraId="23F6931F" w14:textId="77777777" w:rsidTr="004C49CD">
        <w:trPr>
          <w:trHeight w:val="244"/>
        </w:trPr>
        <w:tc>
          <w:tcPr>
            <w:tcW w:w="4800" w:type="dxa"/>
            <w:shd w:val="clear" w:color="auto" w:fill="17365D" w:themeFill="text2" w:themeFillShade="BF"/>
          </w:tcPr>
          <w:p w14:paraId="4676C7D6" w14:textId="77777777" w:rsidR="00ED5C2B" w:rsidRPr="00FC4722" w:rsidRDefault="00ED5C2B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FC4722">
              <w:rPr>
                <w:rFonts w:asciiTheme="minorHAnsi" w:hAnsiTheme="minorHAnsi" w:cstheme="minorHAnsi"/>
                <w:b/>
                <w:color w:val="FFFFFF" w:themeColor="background1"/>
              </w:rPr>
              <w:t>Apoio Técnico:</w:t>
            </w:r>
          </w:p>
        </w:tc>
        <w:tc>
          <w:tcPr>
            <w:tcW w:w="4934" w:type="dxa"/>
            <w:shd w:val="clear" w:color="auto" w:fill="17365D" w:themeFill="text2" w:themeFillShade="BF"/>
          </w:tcPr>
          <w:p w14:paraId="55DD403F" w14:textId="77777777" w:rsidR="00ED5C2B" w:rsidRPr="00FC4722" w:rsidRDefault="00DE432A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FC4722">
              <w:rPr>
                <w:rFonts w:asciiTheme="minorHAnsi" w:hAnsiTheme="minorHAnsi" w:cstheme="minorHAnsi"/>
                <w:b/>
                <w:noProof/>
                <w:color w:val="FFFFFF" w:themeColor="background1"/>
                <w:lang w:eastAsia="pt-BR"/>
              </w:rPr>
              <w:drawing>
                <wp:anchor distT="0" distB="0" distL="114300" distR="114300" simplePos="0" relativeHeight="251661312" behindDoc="1" locked="0" layoutInCell="1" allowOverlap="1" wp14:anchorId="6EF94562" wp14:editId="6BE7BA22">
                  <wp:simplePos x="0" y="0"/>
                  <wp:positionH relativeFrom="column">
                    <wp:posOffset>458949</wp:posOffset>
                  </wp:positionH>
                  <wp:positionV relativeFrom="paragraph">
                    <wp:posOffset>335915</wp:posOffset>
                  </wp:positionV>
                  <wp:extent cx="2257425" cy="843280"/>
                  <wp:effectExtent l="0" t="0" r="0" b="0"/>
                  <wp:wrapNone/>
                  <wp:docPr id="3" name="Image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m 3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57425" cy="8432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D5C2B" w:rsidRPr="00FC4722">
              <w:rPr>
                <w:rFonts w:asciiTheme="minorHAnsi" w:hAnsiTheme="minorHAnsi" w:cstheme="minorHAnsi"/>
                <w:b/>
                <w:color w:val="FFFFFF" w:themeColor="background1"/>
              </w:rPr>
              <w:t>Apoio Técnico:</w:t>
            </w:r>
          </w:p>
        </w:tc>
      </w:tr>
      <w:tr w:rsidR="00ED5C2B" w:rsidRPr="00FC4722" w14:paraId="48066182" w14:textId="77777777" w:rsidTr="00DE432A">
        <w:trPr>
          <w:trHeight w:val="254"/>
        </w:trPr>
        <w:tc>
          <w:tcPr>
            <w:tcW w:w="4800" w:type="dxa"/>
            <w:shd w:val="clear" w:color="auto" w:fill="auto"/>
          </w:tcPr>
          <w:p w14:paraId="4576C4C2" w14:textId="77777777" w:rsidR="00ED5C2B" w:rsidRPr="00FC4722" w:rsidRDefault="00ED5C2B" w:rsidP="009822B0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8671EAA" w14:textId="77777777" w:rsidR="00DE432A" w:rsidRPr="00FC4722" w:rsidRDefault="00DE432A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71057F2" w14:textId="77777777" w:rsidR="00DE432A" w:rsidRPr="00FC4722" w:rsidRDefault="00DE432A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390A9FE1" w14:textId="77777777" w:rsidR="00DE432A" w:rsidRPr="00FC4722" w:rsidRDefault="00DE432A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Gilberto Ferreira Ferro</w:t>
            </w:r>
          </w:p>
          <w:p w14:paraId="67A440B8" w14:textId="77777777" w:rsidR="00DE432A" w:rsidRPr="00FC4722" w:rsidRDefault="00547C8B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  <w:noProof/>
                <w:lang w:eastAsia="pt-BR"/>
              </w:rPr>
              <w:drawing>
                <wp:anchor distT="0" distB="0" distL="114300" distR="114300" simplePos="0" relativeHeight="251676672" behindDoc="1" locked="0" layoutInCell="1" allowOverlap="1" wp14:anchorId="33DC9C2B" wp14:editId="315FF42A">
                  <wp:simplePos x="0" y="0"/>
                  <wp:positionH relativeFrom="column">
                    <wp:posOffset>64770</wp:posOffset>
                  </wp:positionH>
                  <wp:positionV relativeFrom="paragraph">
                    <wp:posOffset>78105</wp:posOffset>
                  </wp:positionV>
                  <wp:extent cx="2647950" cy="1943100"/>
                  <wp:effectExtent l="0" t="0" r="0" b="0"/>
                  <wp:wrapNone/>
                  <wp:docPr id="7" name="Image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Imagem 7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95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4C49CD" w:rsidRPr="00FC4722">
              <w:rPr>
                <w:rFonts w:asciiTheme="minorHAnsi" w:hAnsiTheme="minorHAnsi" w:cstheme="minorHAnsi"/>
                <w:b/>
                <w:bCs/>
              </w:rPr>
              <w:t>Matrícula nº.</w:t>
            </w:r>
            <w:r w:rsidR="00DE432A" w:rsidRPr="00FC4722">
              <w:rPr>
                <w:rFonts w:asciiTheme="minorHAnsi" w:hAnsiTheme="minorHAnsi" w:cstheme="minorHAnsi"/>
                <w:b/>
                <w:bCs/>
              </w:rPr>
              <w:t xml:space="preserve"> 100.546</w:t>
            </w:r>
          </w:p>
        </w:tc>
        <w:tc>
          <w:tcPr>
            <w:tcW w:w="4934" w:type="dxa"/>
            <w:shd w:val="clear" w:color="auto" w:fill="auto"/>
          </w:tcPr>
          <w:p w14:paraId="2353C5B6" w14:textId="77777777" w:rsidR="00ED5C2B" w:rsidRPr="00FC4722" w:rsidRDefault="00ED5C2B" w:rsidP="009822B0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5FD49C0D" w14:textId="77777777" w:rsidR="00DE432A" w:rsidRPr="00FC4722" w:rsidRDefault="00DE432A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A737CC1" w14:textId="77777777" w:rsidR="00DE432A" w:rsidRPr="00FC4722" w:rsidRDefault="00DE432A" w:rsidP="009822B0">
            <w:pPr>
              <w:tabs>
                <w:tab w:val="left" w:pos="788"/>
              </w:tabs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ab/>
            </w:r>
          </w:p>
          <w:p w14:paraId="3B85F6BE" w14:textId="77777777" w:rsidR="00DE432A" w:rsidRPr="00FC4722" w:rsidRDefault="00DE432A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Willian R. G. Borges</w:t>
            </w:r>
          </w:p>
          <w:p w14:paraId="1D57AFF7" w14:textId="77777777" w:rsidR="00DE432A" w:rsidRPr="00FC4722" w:rsidRDefault="00DE432A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Mat</w:t>
            </w:r>
            <w:r w:rsidR="004C49CD" w:rsidRPr="00FC4722">
              <w:rPr>
                <w:rFonts w:asciiTheme="minorHAnsi" w:hAnsiTheme="minorHAnsi" w:cstheme="minorHAnsi"/>
                <w:b/>
                <w:bCs/>
              </w:rPr>
              <w:t>rícula nº.</w:t>
            </w:r>
            <w:r w:rsidRPr="00FC4722">
              <w:rPr>
                <w:rFonts w:asciiTheme="minorHAnsi" w:hAnsiTheme="minorHAnsi" w:cstheme="minorHAnsi"/>
                <w:b/>
                <w:bCs/>
              </w:rPr>
              <w:t xml:space="preserve"> 62.350</w:t>
            </w:r>
          </w:p>
        </w:tc>
      </w:tr>
      <w:tr w:rsidR="004C49CD" w:rsidRPr="00FC4722" w14:paraId="4FAA85B2" w14:textId="77777777" w:rsidTr="004C49CD">
        <w:trPr>
          <w:trHeight w:val="244"/>
        </w:trPr>
        <w:tc>
          <w:tcPr>
            <w:tcW w:w="4800" w:type="dxa"/>
            <w:shd w:val="clear" w:color="auto" w:fill="17365D" w:themeFill="text2" w:themeFillShade="BF"/>
          </w:tcPr>
          <w:p w14:paraId="37D79CB5" w14:textId="77777777" w:rsidR="004C49CD" w:rsidRPr="00FC4722" w:rsidRDefault="004C49CD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Edição</w:t>
            </w:r>
          </w:p>
        </w:tc>
        <w:tc>
          <w:tcPr>
            <w:tcW w:w="4934" w:type="dxa"/>
            <w:shd w:val="clear" w:color="auto" w:fill="17365D" w:themeFill="text2" w:themeFillShade="BF"/>
          </w:tcPr>
          <w:p w14:paraId="65A3957B" w14:textId="77777777" w:rsidR="004C49CD" w:rsidRPr="00FC4722" w:rsidRDefault="004C49CD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De Acordo</w:t>
            </w:r>
          </w:p>
        </w:tc>
      </w:tr>
      <w:tr w:rsidR="004C49CD" w:rsidRPr="00FC4722" w14:paraId="75428177" w14:textId="77777777" w:rsidTr="00DE45E9">
        <w:trPr>
          <w:trHeight w:val="254"/>
        </w:trPr>
        <w:tc>
          <w:tcPr>
            <w:tcW w:w="4800" w:type="dxa"/>
            <w:shd w:val="clear" w:color="auto" w:fill="auto"/>
          </w:tcPr>
          <w:p w14:paraId="5BD7DAB9" w14:textId="77777777" w:rsidR="004C49CD" w:rsidRPr="00FC4722" w:rsidRDefault="004C49CD" w:rsidP="009822B0">
            <w:pPr>
              <w:spacing w:after="0" w:line="27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02EEDBFA" w14:textId="77777777" w:rsidR="004C49CD" w:rsidRPr="00FC4722" w:rsidRDefault="004C49CD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079C776" w14:textId="77777777" w:rsidR="004C49CD" w:rsidRPr="00FC4722" w:rsidRDefault="004C49CD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7AE5B1D6" w14:textId="77777777" w:rsidR="00547C8B" w:rsidRPr="00FC4722" w:rsidRDefault="00547C8B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58E469E2" w14:textId="77777777" w:rsidR="004C49CD" w:rsidRPr="00FC4722" w:rsidRDefault="004C49CD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Elias José Moreira Sanglard</w:t>
            </w:r>
          </w:p>
          <w:p w14:paraId="4DBEE8C7" w14:textId="77777777" w:rsidR="00DB3F33" w:rsidRPr="00FC4722" w:rsidRDefault="00DB3F33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Subsecretário de Obras Especiais</w:t>
            </w:r>
          </w:p>
          <w:p w14:paraId="2FF506CA" w14:textId="77777777" w:rsidR="00547C8B" w:rsidRPr="00FC4722" w:rsidRDefault="004C49CD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Matrícula nº. 100.220</w:t>
            </w:r>
          </w:p>
        </w:tc>
        <w:tc>
          <w:tcPr>
            <w:tcW w:w="4934" w:type="dxa"/>
            <w:shd w:val="clear" w:color="auto" w:fill="auto"/>
          </w:tcPr>
          <w:p w14:paraId="66124DD2" w14:textId="77777777" w:rsidR="004C49CD" w:rsidRPr="00FC4722" w:rsidRDefault="00547C8B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noProof/>
                <w:lang w:eastAsia="pt-BR"/>
              </w:rPr>
              <w:drawing>
                <wp:anchor distT="0" distB="0" distL="114300" distR="114300" simplePos="0" relativeHeight="251668480" behindDoc="1" locked="0" layoutInCell="1" allowOverlap="1" wp14:anchorId="4926C13B" wp14:editId="6ECFC355">
                  <wp:simplePos x="0" y="0"/>
                  <wp:positionH relativeFrom="column">
                    <wp:posOffset>805815</wp:posOffset>
                  </wp:positionH>
                  <wp:positionV relativeFrom="paragraph">
                    <wp:posOffset>65405</wp:posOffset>
                  </wp:positionV>
                  <wp:extent cx="1104725" cy="819150"/>
                  <wp:effectExtent l="0" t="0" r="0" b="0"/>
                  <wp:wrapNone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725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FC4722">
              <w:rPr>
                <w:rFonts w:asciiTheme="minorHAnsi" w:hAnsiTheme="minorHAnsi" w:cstheme="minorHAnsi"/>
                <w:b/>
                <w:bCs/>
                <w:noProof/>
                <w:lang w:eastAsia="pt-BR"/>
              </w:rPr>
              <w:drawing>
                <wp:anchor distT="0" distB="0" distL="114300" distR="114300" simplePos="0" relativeHeight="251663360" behindDoc="1" locked="0" layoutInCell="1" allowOverlap="1" wp14:anchorId="338577FC" wp14:editId="2258CBCD">
                  <wp:simplePos x="0" y="0"/>
                  <wp:positionH relativeFrom="column">
                    <wp:posOffset>3088640</wp:posOffset>
                  </wp:positionH>
                  <wp:positionV relativeFrom="paragraph">
                    <wp:posOffset>8311515</wp:posOffset>
                  </wp:positionV>
                  <wp:extent cx="1395095" cy="1025525"/>
                  <wp:effectExtent l="0" t="0" r="0" b="0"/>
                  <wp:wrapNone/>
                  <wp:docPr id="4" name="Image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5095" cy="1025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67405458" w14:textId="77777777" w:rsidR="004C49CD" w:rsidRPr="00FC4722" w:rsidRDefault="004C49CD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9F092C1" w14:textId="77777777" w:rsidR="004C49CD" w:rsidRPr="00FC4722" w:rsidRDefault="004C49CD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0D3AC757" w14:textId="77777777" w:rsidR="00547C8B" w:rsidRPr="00FC4722" w:rsidRDefault="00547C8B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  <w:p w14:paraId="22FE0430" w14:textId="77777777" w:rsidR="004C49CD" w:rsidRPr="00FC4722" w:rsidRDefault="004C49CD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Bernardo Coelho Verly</w:t>
            </w:r>
          </w:p>
          <w:p w14:paraId="05F36608" w14:textId="77777777" w:rsidR="004C49CD" w:rsidRPr="00FC4722" w:rsidRDefault="004C49CD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Secretário Municipal de Obras</w:t>
            </w:r>
          </w:p>
          <w:p w14:paraId="659DE40C" w14:textId="77777777" w:rsidR="004C49CD" w:rsidRPr="00FC4722" w:rsidRDefault="004C49CD" w:rsidP="009822B0">
            <w:pPr>
              <w:spacing w:after="0" w:line="276" w:lineRule="auto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FC4722">
              <w:rPr>
                <w:rFonts w:asciiTheme="minorHAnsi" w:hAnsiTheme="minorHAnsi" w:cstheme="minorHAnsi"/>
                <w:b/>
                <w:bCs/>
              </w:rPr>
              <w:t>Matrícula nº. 62.009</w:t>
            </w:r>
          </w:p>
        </w:tc>
      </w:tr>
    </w:tbl>
    <w:p w14:paraId="136D9BA8" w14:textId="77777777" w:rsidR="00DE432A" w:rsidRPr="00FC4722" w:rsidRDefault="00547C8B" w:rsidP="009822B0">
      <w:pPr>
        <w:tabs>
          <w:tab w:val="left" w:pos="6792"/>
        </w:tabs>
        <w:spacing w:after="0" w:line="276" w:lineRule="auto"/>
        <w:rPr>
          <w:rFonts w:asciiTheme="minorHAnsi" w:hAnsiTheme="minorHAnsi" w:cstheme="minorHAnsi"/>
        </w:rPr>
      </w:pPr>
      <w:r w:rsidRPr="00FC4722">
        <w:rPr>
          <w:rFonts w:asciiTheme="minorHAnsi" w:hAnsiTheme="minorHAnsi" w:cstheme="minorHAnsi"/>
          <w:noProof/>
          <w:lang w:eastAsia="pt-BR"/>
        </w:rPr>
        <w:drawing>
          <wp:anchor distT="0" distB="0" distL="114300" distR="114300" simplePos="0" relativeHeight="251666432" behindDoc="1" locked="0" layoutInCell="1" allowOverlap="1" wp14:anchorId="438F355D" wp14:editId="67FF0BF9">
            <wp:simplePos x="0" y="0"/>
            <wp:positionH relativeFrom="column">
              <wp:posOffset>3088640</wp:posOffset>
            </wp:positionH>
            <wp:positionV relativeFrom="paragraph">
              <wp:posOffset>8311515</wp:posOffset>
            </wp:positionV>
            <wp:extent cx="1395095" cy="1025525"/>
            <wp:effectExtent l="0" t="0" r="0" b="0"/>
            <wp:wrapNone/>
            <wp:docPr id="5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5095" cy="102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E432A" w:rsidRPr="00FC4722">
        <w:rPr>
          <w:rFonts w:asciiTheme="minorHAnsi" w:hAnsiTheme="minorHAnsi" w:cstheme="minorHAnsi"/>
        </w:rPr>
        <w:tab/>
      </w:r>
    </w:p>
    <w:sectPr w:rsidR="00DE432A" w:rsidRPr="00FC4722" w:rsidSect="00D33592">
      <w:headerReference w:type="default" r:id="rId13"/>
      <w:pgSz w:w="11906" w:h="16838"/>
      <w:pgMar w:top="766" w:right="1134" w:bottom="510" w:left="1701" w:header="709" w:footer="720" w:gutter="0"/>
      <w:cols w:space="72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6FF72" w14:textId="77777777" w:rsidR="00EC4505" w:rsidRDefault="00EC4505">
      <w:pPr>
        <w:spacing w:after="0" w:line="240" w:lineRule="auto"/>
      </w:pPr>
      <w:r>
        <w:separator/>
      </w:r>
    </w:p>
  </w:endnote>
  <w:endnote w:type="continuationSeparator" w:id="0">
    <w:p w14:paraId="4D3D9525" w14:textId="77777777" w:rsidR="00EC4505" w:rsidRDefault="00EC45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default"/>
    <w:sig w:usb0="00000000" w:usb1="00000000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00"/>
    <w:family w:val="roman"/>
    <w:pitch w:val="default"/>
    <w:sig w:usb0="00000000" w:usb1="00000000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Ecofont_Spranq_eco_Sans">
    <w:altName w:val="Arial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7B2B78" w14:textId="77777777" w:rsidR="00EC4505" w:rsidRDefault="00EC4505">
      <w:pPr>
        <w:spacing w:after="0" w:line="240" w:lineRule="auto"/>
      </w:pPr>
      <w:r>
        <w:separator/>
      </w:r>
    </w:p>
  </w:footnote>
  <w:footnote w:type="continuationSeparator" w:id="0">
    <w:p w14:paraId="1BB31461" w14:textId="77777777" w:rsidR="00EC4505" w:rsidRDefault="00EC45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9E55B" w14:textId="77777777" w:rsidR="00B82F86" w:rsidRPr="006F502C" w:rsidRDefault="00F44AB5" w:rsidP="00AD09FE">
    <w:pPr>
      <w:spacing w:after="0"/>
      <w:rPr>
        <w:rFonts w:ascii="Book Antiqua" w:hAnsi="Book Antiqua" w:cs="Arial"/>
        <w:sz w:val="16"/>
        <w:szCs w:val="18"/>
      </w:rPr>
    </w:pPr>
    <w:r>
      <w:rPr>
        <w:rFonts w:ascii="Book Antiqua" w:hAnsi="Book Antiqua"/>
        <w:noProof/>
        <w:lang w:eastAsia="pt-BR"/>
      </w:rPr>
      <w:pict w14:anchorId="3081A11D">
        <v:shapetype id="_x0000_t202" coordsize="21600,21600" o:spt="202" path="m,l,21600r21600,l21600,xe">
          <v:stroke joinstyle="miter"/>
          <v:path gradientshapeok="t" o:connecttype="rect"/>
        </v:shapetype>
        <v:shape id="Caixa de texto 6" o:spid="_x0000_s2050" type="#_x0000_t202" style="position:absolute;margin-left:363.8pt;margin-top:-9.2pt;width:117.4pt;height:50.4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udXV/wEAAAUEAAAOAAAAZHJzL2Uyb0RvYy54bWysU8GO2yAQvVfqPyDujR032WSjOKs2UapK&#10;q26ltB8wwThGwgwFEjv9+g44m822PVXlAAwzPOa9GZYPfavZSTqv0JR8PMo5k0Zgpcyh5N+/bd/N&#10;OfMBTAUajSz5WXr+sHr7ZtnZhSywQV1JxwjE+EVnS96EYBdZ5kUjW/AjtNKQs0bXQiDTHbLKQUfo&#10;rc6KPL/LOnSVdSik93S6GZx8lfDrWorwVNdeBqZLTrmFNLs07+OcrZawODiwjRKXNOAfsmhBGXr0&#10;CrWBAOzo1B9QrRIOPdZhJLDNsK6VkIkDsRnnv7HZNWBl4kLieHuVyf8/WPHl9NUxVZW84MxASyVa&#10;g+qBVZIF2Qdkd1GjzvoFhe4sBYf+I/ZU6+dzT4eRel+7Nq5EipGf1D5fFSYkJuKlWTHJiylngnzT&#10;4v18No0w2ctt63z4JLFlcVNyRxVMwsLp0Ych9DkkPuZRq2qrtE6GO+zX2rETULW3aVzQX4Vpw7qS&#10;30+LeUJ+5fO3EHkaf4OIKWzAN8NTCeESpg3RiXINssRd6Pd9kvgq2R6rMylJ/4YoNuh+ctZRD5bc&#10;/ziCk5zpz4aKfD+eTGLTJmMynRVkuFvP/tYDRhBUyQNnw3YdhkanTrMQHs3OiliQqJTBD8eAtUqK&#10;xhyHjC6pU6+lmlz+RWzmWztFvfze1S8AAAD//wMAUEsDBBQABgAIAAAAIQCt9J9a4AAAAAoBAAAP&#10;AAAAZHJzL2Rvd25yZXYueG1sTI+xTsMwEIZ3JN7BOiQW1DqpSkhCnCqlYqEThaGjG5skwj6H2GnN&#10;23NMsN3p//Tfd9UmWsPOevKDQwHpMgGmsXVqwE7A+9vzIgfmg0QljUMt4Ft72NTXV5Uslbvgqz4f&#10;QseoBH0pBfQhjCXnvu21lX7pRo2UfbjJykDr1HE1yQuVW8NXSZJxKwekC70c9VOv28/DbAUc4/4h&#10;22539yqG5uVrl8+NOd4JcXsTm0dgQcfwB8OvPqlDTU4nN6PyzAjIiqQgVMAizdfAiCiyFQ0nitYp&#10;8Lri/1+ofwAAAP//AwBQSwECLQAUAAYACAAAACEAtoM4kv4AAADhAQAAEwAAAAAAAAAAAAAAAAAA&#10;AAAAW0NvbnRlbnRfVHlwZXNdLnhtbFBLAQItABQABgAIAAAAIQA4/SH/1gAAAJQBAAALAAAAAAAA&#10;AAAAAAAAAC8BAABfcmVscy8ucmVsc1BLAQItABQABgAIAAAAIQC4udXV/wEAAAUEAAAOAAAAAAAA&#10;AAAAAAAAAC4CAABkcnMvZTJvRG9jLnhtbFBLAQItABQABgAIAAAAIQCt9J9a4AAAAAoBAAAPAAAA&#10;AAAAAAAAAAAAAFkEAABkcnMvZG93bnJldi54bWxQSwUGAAAAAAQABADzAAAAZgUAAAAA&#10;" strokeweight=".26467mm">
          <v:textbox style="mso-next-textbox:#Caixa de texto 6">
            <w:txbxContent>
              <w:p w14:paraId="31F7B9D3" w14:textId="77777777" w:rsidR="005B5A4E" w:rsidRPr="00A57A1E" w:rsidRDefault="00A57A1E" w:rsidP="00A57A1E">
                <w:pPr>
                  <w:pStyle w:val="SemEspaamento"/>
                  <w:spacing w:line="240" w:lineRule="auto"/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</w:pPr>
                <w:r w:rsidRPr="00A57A1E"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PROC. </w:t>
                </w:r>
                <w:r w:rsidR="005B5A4E" w:rsidRPr="00A57A1E">
                  <w:rPr>
                    <w:rFonts w:ascii="Arial" w:hAnsi="Arial" w:cs="Arial"/>
                    <w:b/>
                    <w:sz w:val="16"/>
                    <w:szCs w:val="16"/>
                  </w:rPr>
                  <w:t xml:space="preserve"> Nº:</w:t>
                </w:r>
                <w:r w:rsidR="00171D6F" w:rsidRPr="00A57A1E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 xml:space="preserve"> </w:t>
                </w:r>
                <w:r w:rsidR="006410AE" w:rsidRPr="00A57A1E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__</w:t>
                </w:r>
                <w:r w:rsidRPr="00A57A1E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</w:t>
                </w:r>
                <w:r w:rsidR="006410AE" w:rsidRPr="00A57A1E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</w:t>
                </w:r>
                <w:r w:rsidR="001D7C8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___</w:t>
                </w:r>
                <w:r w:rsidR="006410AE" w:rsidRPr="00A57A1E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__</w:t>
                </w:r>
                <w:r w:rsidR="00936512" w:rsidRPr="00A57A1E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/</w:t>
                </w:r>
                <w:r w:rsidR="006410AE" w:rsidRPr="00A57A1E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___</w:t>
                </w:r>
              </w:p>
              <w:p w14:paraId="07A09332" w14:textId="77777777" w:rsidR="00A57A1E" w:rsidRPr="00A57A1E" w:rsidRDefault="00A57A1E" w:rsidP="00A57A1E">
                <w:pPr>
                  <w:pStyle w:val="SemEspaamento"/>
                  <w:spacing w:line="240" w:lineRule="auto"/>
                  <w:rPr>
                    <w:rFonts w:ascii="Arial" w:hAnsi="Arial" w:cs="Arial"/>
                    <w:b/>
                    <w:sz w:val="16"/>
                    <w:szCs w:val="16"/>
                  </w:rPr>
                </w:pPr>
                <w:r w:rsidRPr="00A57A1E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DATA __</w:t>
                </w:r>
                <w:r w:rsidR="001D7C8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</w:t>
                </w:r>
                <w:r w:rsidRPr="00A57A1E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_/</w:t>
                </w:r>
                <w:r w:rsidR="001D7C8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</w:t>
                </w:r>
                <w:r w:rsidRPr="00A57A1E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___/_</w:t>
                </w:r>
                <w:r w:rsidR="001D7C8C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____</w:t>
                </w:r>
                <w:r w:rsidRPr="00A57A1E">
                  <w:rPr>
                    <w:rFonts w:ascii="Arial" w:hAnsi="Arial" w:cs="Arial"/>
                    <w:b/>
                    <w:bCs/>
                    <w:sz w:val="16"/>
                    <w:szCs w:val="16"/>
                  </w:rPr>
                  <w:t>__</w:t>
                </w:r>
              </w:p>
              <w:p w14:paraId="363B99D7" w14:textId="77777777" w:rsidR="005B5A4E" w:rsidRDefault="005B5A4E" w:rsidP="00A57A1E">
                <w:pPr>
                  <w:pStyle w:val="SemEspaamento"/>
                  <w:spacing w:line="240" w:lineRule="auto"/>
                  <w:rPr>
                    <w:sz w:val="20"/>
                    <w:szCs w:val="20"/>
                  </w:rPr>
                </w:pPr>
                <w:r w:rsidRPr="00A57A1E">
                  <w:rPr>
                    <w:rFonts w:ascii="Arial" w:hAnsi="Arial" w:cs="Arial"/>
                    <w:b/>
                    <w:sz w:val="16"/>
                    <w:szCs w:val="16"/>
                  </w:rPr>
                  <w:t>RUBRICA:_</w:t>
                </w:r>
                <w:r w:rsidR="00A57A1E" w:rsidRPr="00A57A1E">
                  <w:rPr>
                    <w:rFonts w:ascii="Arial" w:hAnsi="Arial" w:cs="Arial"/>
                    <w:b/>
                    <w:sz w:val="16"/>
                    <w:szCs w:val="16"/>
                  </w:rPr>
                  <w:t>___Fl</w:t>
                </w:r>
                <w:r w:rsidRPr="00A57A1E">
                  <w:rPr>
                    <w:rFonts w:ascii="Arial" w:hAnsi="Arial" w:cs="Arial"/>
                    <w:b/>
                    <w:sz w:val="16"/>
                    <w:szCs w:val="16"/>
                  </w:rPr>
                  <w:t>:__</w:t>
                </w:r>
                <w:r w:rsidR="001D7C8C">
                  <w:rPr>
                    <w:rFonts w:ascii="Arial" w:hAnsi="Arial" w:cs="Arial"/>
                    <w:b/>
                    <w:sz w:val="16"/>
                    <w:szCs w:val="16"/>
                  </w:rPr>
                  <w:t>__</w:t>
                </w:r>
                <w:r w:rsidRPr="00A57A1E">
                  <w:rPr>
                    <w:rFonts w:ascii="Arial" w:hAnsi="Arial" w:cs="Arial"/>
                    <w:b/>
                    <w:sz w:val="16"/>
                    <w:szCs w:val="16"/>
                  </w:rPr>
                  <w:t>____</w:t>
                </w:r>
                <w:r>
                  <w:rPr>
                    <w:rFonts w:cs="Calibri"/>
                    <w:sz w:val="20"/>
                    <w:szCs w:val="20"/>
                  </w:rPr>
                  <w:t xml:space="preserve"> </w:t>
                </w:r>
                <w:r>
                  <w:rPr>
                    <w:sz w:val="20"/>
                    <w:szCs w:val="20"/>
                  </w:rPr>
                  <w:t>______</w:t>
                </w:r>
              </w:p>
            </w:txbxContent>
          </v:textbox>
        </v:shape>
      </w:pict>
    </w:r>
    <w:r w:rsidR="00A57A1E">
      <w:rPr>
        <w:noProof/>
        <w:lang w:eastAsia="pt-BR"/>
      </w:rPr>
      <w:drawing>
        <wp:inline distT="0" distB="0" distL="0" distR="0" wp14:anchorId="780E9CDD" wp14:editId="63A4C77D">
          <wp:extent cx="1350431" cy="712520"/>
          <wp:effectExtent l="19050" t="0" r="2119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0286" cy="71244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D09FE" w:rsidRPr="00AD09FE">
      <w:rPr>
        <w:noProof/>
      </w:rPr>
      <w:t xml:space="preserve"> </w:t>
    </w:r>
    <w:r w:rsidR="00AD09FE">
      <w:rPr>
        <w:noProof/>
        <w:lang w:eastAsia="pt-BR"/>
      </w:rPr>
      <w:drawing>
        <wp:inline distT="0" distB="0" distL="0" distR="0" wp14:anchorId="4385F454" wp14:editId="04FB2644">
          <wp:extent cx="3228975" cy="653306"/>
          <wp:effectExtent l="0" t="0" r="0" b="0"/>
          <wp:docPr id="53279" name="Imagem 3">
            <a:extLst xmlns:a="http://schemas.openxmlformats.org/drawingml/2006/main">
              <a:ext uri="{FF2B5EF4-FFF2-40B4-BE49-F238E27FC236}">
                <a16:creationId xmlns:a16="http://schemas.microsoft.com/office/drawing/2014/main" id="{DF41D3B4-EC5B-4837-855B-990B52748DC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3279" name="Imagem 3">
                    <a:extLst>
                      <a:ext uri="{FF2B5EF4-FFF2-40B4-BE49-F238E27FC236}">
                        <a16:creationId xmlns:a16="http://schemas.microsoft.com/office/drawing/2014/main" id="{DF41D3B4-EC5B-4837-855B-990B52748DCB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277" t="8333" r="7347" b="4762"/>
                  <a:stretch>
                    <a:fillRect/>
                  </a:stretch>
                </pic:blipFill>
                <pic:spPr bwMode="auto">
                  <a:xfrm>
                    <a:off x="0" y="0"/>
                    <a:ext cx="3260267" cy="6596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BF0C893" w14:textId="77777777" w:rsidR="00B82F86" w:rsidRPr="006F502C" w:rsidRDefault="00B82F86">
    <w:pPr>
      <w:spacing w:after="0"/>
      <w:ind w:left="426"/>
      <w:rPr>
        <w:rFonts w:ascii="Book Antiqua" w:hAnsi="Book Antiqua" w:cs="Arial"/>
        <w:sz w:val="16"/>
        <w:szCs w:val="18"/>
        <w:lang w:eastAsia="ar-SA"/>
      </w:rPr>
    </w:pPr>
  </w:p>
  <w:p w14:paraId="2F4B7443" w14:textId="77777777" w:rsidR="00B82F86" w:rsidRDefault="00B82F86">
    <w:pPr>
      <w:pStyle w:val="Cabealho"/>
      <w:rPr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space"/>
      <w:lvlText w:val="%1."/>
      <w:lvlJc w:val="left"/>
      <w:pPr>
        <w:tabs>
          <w:tab w:val="left" w:pos="-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/>
        <w:sz w:val="16"/>
      </w:rPr>
    </w:lvl>
    <w:lvl w:ilvl="1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left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left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left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left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left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left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left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left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left" w:pos="0"/>
        </w:tabs>
        <w:ind w:left="1800" w:hanging="1440"/>
      </w:pPr>
    </w:lvl>
  </w:abstractNum>
  <w:abstractNum w:abstractNumId="3" w15:restartNumberingAfterBreak="0">
    <w:nsid w:val="0053208E"/>
    <w:multiLevelType w:val="multilevel"/>
    <w:tmpl w:val="0053208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9007C93"/>
    <w:multiLevelType w:val="multilevel"/>
    <w:tmpl w:val="D6A2A6D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929277A"/>
    <w:multiLevelType w:val="hybridMultilevel"/>
    <w:tmpl w:val="262021F2"/>
    <w:lvl w:ilvl="0" w:tplc="0416000F">
      <w:start w:val="1"/>
      <w:numFmt w:val="decimal"/>
      <w:lvlText w:val="%1."/>
      <w:lvlJc w:val="left"/>
      <w:pPr>
        <w:ind w:left="1484" w:hanging="360"/>
      </w:pPr>
    </w:lvl>
    <w:lvl w:ilvl="1" w:tplc="04160019" w:tentative="1">
      <w:start w:val="1"/>
      <w:numFmt w:val="lowerLetter"/>
      <w:lvlText w:val="%2."/>
      <w:lvlJc w:val="left"/>
      <w:pPr>
        <w:ind w:left="2204" w:hanging="360"/>
      </w:pPr>
    </w:lvl>
    <w:lvl w:ilvl="2" w:tplc="0416001B" w:tentative="1">
      <w:start w:val="1"/>
      <w:numFmt w:val="lowerRoman"/>
      <w:lvlText w:val="%3."/>
      <w:lvlJc w:val="right"/>
      <w:pPr>
        <w:ind w:left="2924" w:hanging="180"/>
      </w:pPr>
    </w:lvl>
    <w:lvl w:ilvl="3" w:tplc="0416000F" w:tentative="1">
      <w:start w:val="1"/>
      <w:numFmt w:val="decimal"/>
      <w:lvlText w:val="%4."/>
      <w:lvlJc w:val="left"/>
      <w:pPr>
        <w:ind w:left="3644" w:hanging="360"/>
      </w:pPr>
    </w:lvl>
    <w:lvl w:ilvl="4" w:tplc="04160019" w:tentative="1">
      <w:start w:val="1"/>
      <w:numFmt w:val="lowerLetter"/>
      <w:lvlText w:val="%5."/>
      <w:lvlJc w:val="left"/>
      <w:pPr>
        <w:ind w:left="4364" w:hanging="360"/>
      </w:pPr>
    </w:lvl>
    <w:lvl w:ilvl="5" w:tplc="0416001B" w:tentative="1">
      <w:start w:val="1"/>
      <w:numFmt w:val="lowerRoman"/>
      <w:lvlText w:val="%6."/>
      <w:lvlJc w:val="right"/>
      <w:pPr>
        <w:ind w:left="5084" w:hanging="180"/>
      </w:pPr>
    </w:lvl>
    <w:lvl w:ilvl="6" w:tplc="0416000F" w:tentative="1">
      <w:start w:val="1"/>
      <w:numFmt w:val="decimal"/>
      <w:lvlText w:val="%7."/>
      <w:lvlJc w:val="left"/>
      <w:pPr>
        <w:ind w:left="5804" w:hanging="360"/>
      </w:pPr>
    </w:lvl>
    <w:lvl w:ilvl="7" w:tplc="04160019" w:tentative="1">
      <w:start w:val="1"/>
      <w:numFmt w:val="lowerLetter"/>
      <w:lvlText w:val="%8."/>
      <w:lvlJc w:val="left"/>
      <w:pPr>
        <w:ind w:left="6524" w:hanging="360"/>
      </w:pPr>
    </w:lvl>
    <w:lvl w:ilvl="8" w:tplc="0416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6" w15:restartNumberingAfterBreak="0">
    <w:nsid w:val="2DB117BE"/>
    <w:multiLevelType w:val="multilevel"/>
    <w:tmpl w:val="92AC771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Zero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8ED08C7"/>
    <w:multiLevelType w:val="multilevel"/>
    <w:tmpl w:val="B54E1738"/>
    <w:lvl w:ilvl="0">
      <w:start w:val="1"/>
      <w:numFmt w:val="decimal"/>
      <w:suff w:val="space"/>
      <w:lvlText w:val="%1."/>
      <w:lvlJc w:val="left"/>
      <w:pPr>
        <w:ind w:left="720" w:hanging="36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8" w15:restartNumberingAfterBreak="0">
    <w:nsid w:val="3F4B6025"/>
    <w:multiLevelType w:val="multilevel"/>
    <w:tmpl w:val="5FF82AB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000000" w:themeColor="text1"/>
      </w:rPr>
    </w:lvl>
  </w:abstractNum>
  <w:abstractNum w:abstractNumId="9" w15:restartNumberingAfterBreak="0">
    <w:nsid w:val="45D42954"/>
    <w:multiLevelType w:val="hybridMultilevel"/>
    <w:tmpl w:val="5E4E45AE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5079B22"/>
    <w:multiLevelType w:val="multilevel"/>
    <w:tmpl w:val="75079B2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7"/>
  </w:num>
  <w:num w:numId="5">
    <w:abstractNumId w:val="8"/>
  </w:num>
  <w:num w:numId="6">
    <w:abstractNumId w:val="10"/>
  </w:num>
  <w:num w:numId="7">
    <w:abstractNumId w:val="6"/>
  </w:num>
  <w:num w:numId="8">
    <w:abstractNumId w:val="4"/>
  </w:num>
  <w:num w:numId="9">
    <w:abstractNumId w:val="5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35D936B0"/>
    <w:rsid w:val="00001F3C"/>
    <w:rsid w:val="0001426C"/>
    <w:rsid w:val="000151C2"/>
    <w:rsid w:val="000267EC"/>
    <w:rsid w:val="000407BE"/>
    <w:rsid w:val="000854C4"/>
    <w:rsid w:val="000F35E0"/>
    <w:rsid w:val="0010187B"/>
    <w:rsid w:val="001079B2"/>
    <w:rsid w:val="001217B7"/>
    <w:rsid w:val="0013783E"/>
    <w:rsid w:val="001526AA"/>
    <w:rsid w:val="00153984"/>
    <w:rsid w:val="00154204"/>
    <w:rsid w:val="00171D6F"/>
    <w:rsid w:val="0018033E"/>
    <w:rsid w:val="00193E1D"/>
    <w:rsid w:val="001C483C"/>
    <w:rsid w:val="001C6C8B"/>
    <w:rsid w:val="001D7C8C"/>
    <w:rsid w:val="001E1A51"/>
    <w:rsid w:val="001E74F2"/>
    <w:rsid w:val="0021519B"/>
    <w:rsid w:val="00246379"/>
    <w:rsid w:val="00281E0B"/>
    <w:rsid w:val="002A1D0F"/>
    <w:rsid w:val="002E7180"/>
    <w:rsid w:val="00313B6A"/>
    <w:rsid w:val="00317A54"/>
    <w:rsid w:val="003370B0"/>
    <w:rsid w:val="00347186"/>
    <w:rsid w:val="00360B29"/>
    <w:rsid w:val="00377EEE"/>
    <w:rsid w:val="003813C0"/>
    <w:rsid w:val="00383005"/>
    <w:rsid w:val="003A7078"/>
    <w:rsid w:val="003D37AF"/>
    <w:rsid w:val="003D3D8E"/>
    <w:rsid w:val="00400D2D"/>
    <w:rsid w:val="00401A30"/>
    <w:rsid w:val="004173B4"/>
    <w:rsid w:val="00452AF1"/>
    <w:rsid w:val="00473025"/>
    <w:rsid w:val="0047341F"/>
    <w:rsid w:val="00493F3E"/>
    <w:rsid w:val="00494DE5"/>
    <w:rsid w:val="004A0645"/>
    <w:rsid w:val="004C49CD"/>
    <w:rsid w:val="004C7331"/>
    <w:rsid w:val="004F253D"/>
    <w:rsid w:val="004F3DF9"/>
    <w:rsid w:val="004F593A"/>
    <w:rsid w:val="00500535"/>
    <w:rsid w:val="00530CB1"/>
    <w:rsid w:val="005316F5"/>
    <w:rsid w:val="0053485E"/>
    <w:rsid w:val="00547C8B"/>
    <w:rsid w:val="00547E73"/>
    <w:rsid w:val="0056366F"/>
    <w:rsid w:val="005B5A4E"/>
    <w:rsid w:val="005E33A2"/>
    <w:rsid w:val="005F0E27"/>
    <w:rsid w:val="00621B51"/>
    <w:rsid w:val="006273F9"/>
    <w:rsid w:val="006410AE"/>
    <w:rsid w:val="00643B30"/>
    <w:rsid w:val="00660CF5"/>
    <w:rsid w:val="00660E54"/>
    <w:rsid w:val="0067242E"/>
    <w:rsid w:val="00682AC7"/>
    <w:rsid w:val="00683A33"/>
    <w:rsid w:val="00692298"/>
    <w:rsid w:val="00697C12"/>
    <w:rsid w:val="006C627B"/>
    <w:rsid w:val="006D1D4C"/>
    <w:rsid w:val="006E0B8B"/>
    <w:rsid w:val="006E362D"/>
    <w:rsid w:val="006F502C"/>
    <w:rsid w:val="00736C14"/>
    <w:rsid w:val="0074086A"/>
    <w:rsid w:val="00755404"/>
    <w:rsid w:val="00763B22"/>
    <w:rsid w:val="00764EC2"/>
    <w:rsid w:val="00772EB9"/>
    <w:rsid w:val="00775D4D"/>
    <w:rsid w:val="00796207"/>
    <w:rsid w:val="007B7419"/>
    <w:rsid w:val="007C72CA"/>
    <w:rsid w:val="007E22C2"/>
    <w:rsid w:val="008116C1"/>
    <w:rsid w:val="00842499"/>
    <w:rsid w:val="008425E7"/>
    <w:rsid w:val="00845C64"/>
    <w:rsid w:val="00874BA1"/>
    <w:rsid w:val="008F310B"/>
    <w:rsid w:val="009063AC"/>
    <w:rsid w:val="00935E3F"/>
    <w:rsid w:val="00935E80"/>
    <w:rsid w:val="00936512"/>
    <w:rsid w:val="0094790C"/>
    <w:rsid w:val="0095655B"/>
    <w:rsid w:val="00957BED"/>
    <w:rsid w:val="009624E7"/>
    <w:rsid w:val="009822B0"/>
    <w:rsid w:val="0098314A"/>
    <w:rsid w:val="00986588"/>
    <w:rsid w:val="00995058"/>
    <w:rsid w:val="009C2619"/>
    <w:rsid w:val="009E707B"/>
    <w:rsid w:val="00A00E1A"/>
    <w:rsid w:val="00A13C81"/>
    <w:rsid w:val="00A2288A"/>
    <w:rsid w:val="00A256C8"/>
    <w:rsid w:val="00A36547"/>
    <w:rsid w:val="00A57A1E"/>
    <w:rsid w:val="00A8073F"/>
    <w:rsid w:val="00A81ADC"/>
    <w:rsid w:val="00A842C9"/>
    <w:rsid w:val="00A9076D"/>
    <w:rsid w:val="00A91464"/>
    <w:rsid w:val="00A94596"/>
    <w:rsid w:val="00AA4CA2"/>
    <w:rsid w:val="00AB20DC"/>
    <w:rsid w:val="00AD09FE"/>
    <w:rsid w:val="00AD2CCF"/>
    <w:rsid w:val="00AF07BF"/>
    <w:rsid w:val="00B13562"/>
    <w:rsid w:val="00B2656B"/>
    <w:rsid w:val="00B42299"/>
    <w:rsid w:val="00B524B5"/>
    <w:rsid w:val="00B82F86"/>
    <w:rsid w:val="00BA44FA"/>
    <w:rsid w:val="00BC1A76"/>
    <w:rsid w:val="00BF51DE"/>
    <w:rsid w:val="00BF6351"/>
    <w:rsid w:val="00C24273"/>
    <w:rsid w:val="00C31AA8"/>
    <w:rsid w:val="00C44C97"/>
    <w:rsid w:val="00C6005E"/>
    <w:rsid w:val="00C73F93"/>
    <w:rsid w:val="00C840F2"/>
    <w:rsid w:val="00C96E73"/>
    <w:rsid w:val="00CA63C6"/>
    <w:rsid w:val="00CB3C7F"/>
    <w:rsid w:val="00CE2042"/>
    <w:rsid w:val="00D0421F"/>
    <w:rsid w:val="00D20238"/>
    <w:rsid w:val="00D275BB"/>
    <w:rsid w:val="00D27789"/>
    <w:rsid w:val="00D33592"/>
    <w:rsid w:val="00D4119C"/>
    <w:rsid w:val="00DA5FCB"/>
    <w:rsid w:val="00DB3F33"/>
    <w:rsid w:val="00DC5D6F"/>
    <w:rsid w:val="00DE432A"/>
    <w:rsid w:val="00DE4D95"/>
    <w:rsid w:val="00DF1AFF"/>
    <w:rsid w:val="00E07FDF"/>
    <w:rsid w:val="00E55733"/>
    <w:rsid w:val="00E651B9"/>
    <w:rsid w:val="00E65B97"/>
    <w:rsid w:val="00E724C9"/>
    <w:rsid w:val="00E9391D"/>
    <w:rsid w:val="00EA5388"/>
    <w:rsid w:val="00EC4505"/>
    <w:rsid w:val="00ED2FBC"/>
    <w:rsid w:val="00ED5C2B"/>
    <w:rsid w:val="00EE518E"/>
    <w:rsid w:val="00F0723C"/>
    <w:rsid w:val="00F12F7B"/>
    <w:rsid w:val="00F314A0"/>
    <w:rsid w:val="00F44AB5"/>
    <w:rsid w:val="00F517F0"/>
    <w:rsid w:val="00F752B4"/>
    <w:rsid w:val="00F92E76"/>
    <w:rsid w:val="00FB0D3F"/>
    <w:rsid w:val="00FB353F"/>
    <w:rsid w:val="00FC4722"/>
    <w:rsid w:val="00FC50B8"/>
    <w:rsid w:val="00FD1F85"/>
    <w:rsid w:val="00FD530B"/>
    <w:rsid w:val="00FE3768"/>
    <w:rsid w:val="00FF44FE"/>
    <w:rsid w:val="16717FFE"/>
    <w:rsid w:val="21746825"/>
    <w:rsid w:val="35D936B0"/>
    <w:rsid w:val="7DC302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oNotEmbedSmartTags/>
  <w:decimalSymbol w:val=","/>
  <w:listSeparator w:val=";"/>
  <w14:docId w14:val="11F35E7F"/>
  <w15:docId w15:val="{3F3FB5AD-960F-4172-877D-67B40722B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theme="minorBidi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6">
    <w:lsdException w:name="Normal" w:uiPriority="7"/>
    <w:lsdException w:name="heading 1" w:qFormat="1"/>
    <w:lsdException w:name="heading 2" w:semiHidden="1" w:uiPriority="7" w:unhideWhenUsed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6" w:unhideWhenUsed="1"/>
    <w:lsdException w:name="footer" w:semiHidden="1" w:uiPriority="6" w:unhideWhenUsed="1"/>
    <w:lsdException w:name="index heading" w:semiHidden="1" w:unhideWhenUsed="1"/>
    <w:lsdException w:name="caption" w:semiHidden="1" w:uiPriority="6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" w:uiPriority="7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7" w:unhideWhenUsed="1" w:qFormat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6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7"/>
    <w:rsid w:val="00D33592"/>
    <w:pPr>
      <w:suppressAutoHyphens/>
    </w:pPr>
    <w:rPr>
      <w:rFonts w:ascii="Calibri" w:eastAsia="Calibri" w:hAnsi="Calibri"/>
      <w:kern w:val="1"/>
      <w:sz w:val="22"/>
      <w:szCs w:val="22"/>
      <w:lang w:eastAsia="en-US"/>
    </w:rPr>
  </w:style>
  <w:style w:type="paragraph" w:styleId="Ttulo2">
    <w:name w:val="heading 2"/>
    <w:basedOn w:val="Normal"/>
    <w:next w:val="Normal"/>
    <w:uiPriority w:val="7"/>
    <w:rsid w:val="00D33592"/>
    <w:pPr>
      <w:keepNext/>
      <w:tabs>
        <w:tab w:val="left" w:pos="0"/>
      </w:tabs>
      <w:spacing w:after="0" w:line="240" w:lineRule="auto"/>
      <w:ind w:left="576" w:hanging="576"/>
      <w:outlineLvl w:val="1"/>
    </w:pPr>
    <w:rPr>
      <w:rFonts w:ascii="Arial" w:eastAsia="Times New Roman" w:hAnsi="Arial" w:cs="Arial"/>
      <w:b/>
      <w:szCs w:val="24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uiPriority w:val="7"/>
    <w:rsid w:val="00D33592"/>
    <w:rPr>
      <w:rFonts w:cs="Mangal"/>
    </w:rPr>
  </w:style>
  <w:style w:type="paragraph" w:styleId="Corpodetexto">
    <w:name w:val="Body Text"/>
    <w:basedOn w:val="Normal"/>
    <w:uiPriority w:val="7"/>
    <w:qFormat/>
    <w:rsid w:val="00D33592"/>
    <w:pPr>
      <w:spacing w:after="140" w:line="288" w:lineRule="auto"/>
    </w:pPr>
  </w:style>
  <w:style w:type="paragraph" w:styleId="Cabealho">
    <w:name w:val="header"/>
    <w:basedOn w:val="Normal"/>
    <w:uiPriority w:val="6"/>
    <w:rsid w:val="00D33592"/>
    <w:pPr>
      <w:tabs>
        <w:tab w:val="center" w:pos="4252"/>
        <w:tab w:val="right" w:pos="8504"/>
      </w:tabs>
      <w:spacing w:after="0" w:line="240" w:lineRule="auto"/>
    </w:pPr>
  </w:style>
  <w:style w:type="paragraph" w:styleId="Rodap">
    <w:name w:val="footer"/>
    <w:basedOn w:val="Normal"/>
    <w:uiPriority w:val="6"/>
    <w:rsid w:val="00D33592"/>
    <w:pPr>
      <w:tabs>
        <w:tab w:val="center" w:pos="4252"/>
        <w:tab w:val="right" w:pos="8504"/>
      </w:tabs>
      <w:spacing w:after="0" w:line="240" w:lineRule="auto"/>
    </w:pPr>
  </w:style>
  <w:style w:type="paragraph" w:styleId="Legenda">
    <w:name w:val="caption"/>
    <w:basedOn w:val="Normal"/>
    <w:uiPriority w:val="6"/>
    <w:rsid w:val="00D33592"/>
    <w:pPr>
      <w:suppressLineNumbers/>
      <w:spacing w:before="120" w:after="120"/>
    </w:pPr>
    <w:rPr>
      <w:rFonts w:cs="Mangal"/>
      <w:i/>
      <w:iCs/>
      <w:sz w:val="24"/>
      <w:szCs w:val="24"/>
    </w:rPr>
  </w:style>
  <w:style w:type="character" w:styleId="Hyperlink">
    <w:name w:val="Hyperlink"/>
    <w:uiPriority w:val="6"/>
    <w:rsid w:val="00D33592"/>
    <w:rPr>
      <w:color w:val="000080"/>
      <w:u w:val="single"/>
    </w:rPr>
  </w:style>
  <w:style w:type="paragraph" w:customStyle="1" w:styleId="Ttulo1">
    <w:name w:val="Título1"/>
    <w:basedOn w:val="Normal"/>
    <w:next w:val="Corpodetexto"/>
    <w:uiPriority w:val="7"/>
    <w:rsid w:val="00D3359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ndice">
    <w:name w:val="Índice"/>
    <w:basedOn w:val="Normal"/>
    <w:uiPriority w:val="6"/>
    <w:rsid w:val="00D33592"/>
    <w:pPr>
      <w:suppressLineNumbers/>
    </w:pPr>
    <w:rPr>
      <w:rFonts w:cs="Mangal"/>
    </w:rPr>
  </w:style>
  <w:style w:type="paragraph" w:customStyle="1" w:styleId="Textodebalo1">
    <w:name w:val="Texto de balão1"/>
    <w:basedOn w:val="Normal"/>
    <w:uiPriority w:val="6"/>
    <w:rsid w:val="00D3359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PargrafodaLista1">
    <w:name w:val="Parágrafo da Lista1"/>
    <w:basedOn w:val="Normal"/>
    <w:uiPriority w:val="7"/>
    <w:rsid w:val="00D33592"/>
    <w:pPr>
      <w:ind w:left="720"/>
      <w:contextualSpacing/>
    </w:pPr>
  </w:style>
  <w:style w:type="paragraph" w:customStyle="1" w:styleId="Contedodatabela">
    <w:name w:val="Conteúdo da tabela"/>
    <w:basedOn w:val="Normal"/>
    <w:uiPriority w:val="6"/>
    <w:rsid w:val="00D33592"/>
  </w:style>
  <w:style w:type="paragraph" w:customStyle="1" w:styleId="Standard">
    <w:name w:val="Standard"/>
    <w:uiPriority w:val="6"/>
    <w:rsid w:val="00D33592"/>
    <w:pPr>
      <w:suppressAutoHyphens/>
    </w:pPr>
    <w:rPr>
      <w:rFonts w:ascii="Liberation Serif" w:eastAsia="SimSun" w:hAnsi="Liberation Serif" w:cs="Mangal"/>
      <w:color w:val="00000A"/>
      <w:kern w:val="1"/>
      <w:sz w:val="24"/>
      <w:szCs w:val="24"/>
      <w:lang w:eastAsia="zh-CN" w:bidi="hi-IN"/>
    </w:rPr>
  </w:style>
  <w:style w:type="paragraph" w:customStyle="1" w:styleId="Contedodoquadro">
    <w:name w:val="Conteúdo do quadro"/>
    <w:basedOn w:val="Normal"/>
    <w:uiPriority w:val="6"/>
    <w:rsid w:val="00D33592"/>
  </w:style>
  <w:style w:type="paragraph" w:customStyle="1" w:styleId="Ttulodetabela">
    <w:name w:val="Título de tabela"/>
    <w:basedOn w:val="Contedodatabela"/>
    <w:uiPriority w:val="7"/>
    <w:rsid w:val="00D33592"/>
  </w:style>
  <w:style w:type="character" w:customStyle="1" w:styleId="Fontepargpadro1">
    <w:name w:val="Fonte parág. padrão1"/>
    <w:uiPriority w:val="6"/>
    <w:rsid w:val="00D33592"/>
  </w:style>
  <w:style w:type="character" w:customStyle="1" w:styleId="Ttulo2Char">
    <w:name w:val="Título 2 Char"/>
    <w:basedOn w:val="Fontepargpadro1"/>
    <w:uiPriority w:val="7"/>
    <w:rsid w:val="00D33592"/>
    <w:rPr>
      <w:rFonts w:ascii="Arial" w:eastAsia="Times New Roman" w:hAnsi="Arial" w:cs="Arial"/>
      <w:b/>
      <w:szCs w:val="24"/>
      <w:lang w:eastAsia="ar-SA"/>
    </w:rPr>
  </w:style>
  <w:style w:type="character" w:customStyle="1" w:styleId="CabealhoChar">
    <w:name w:val="Cabeçalho Char"/>
    <w:basedOn w:val="Fontepargpadro1"/>
    <w:uiPriority w:val="6"/>
    <w:rsid w:val="00D33592"/>
  </w:style>
  <w:style w:type="character" w:customStyle="1" w:styleId="RodapChar">
    <w:name w:val="Rodapé Char"/>
    <w:basedOn w:val="Fontepargpadro1"/>
    <w:uiPriority w:val="6"/>
    <w:rsid w:val="00D33592"/>
  </w:style>
  <w:style w:type="character" w:customStyle="1" w:styleId="tex3">
    <w:name w:val="tex3"/>
    <w:basedOn w:val="Fontepargpadro1"/>
    <w:qFormat/>
    <w:rsid w:val="00D33592"/>
  </w:style>
  <w:style w:type="character" w:customStyle="1" w:styleId="TextodebaloChar">
    <w:name w:val="Texto de balão Char"/>
    <w:basedOn w:val="Fontepargpadro1"/>
    <w:uiPriority w:val="7"/>
    <w:rsid w:val="00D33592"/>
    <w:rPr>
      <w:rFonts w:ascii="Segoe UI" w:hAnsi="Segoe UI" w:cs="Segoe UI"/>
      <w:sz w:val="18"/>
      <w:szCs w:val="18"/>
    </w:rPr>
  </w:style>
  <w:style w:type="character" w:customStyle="1" w:styleId="ListLabel1">
    <w:name w:val="ListLabel 1"/>
    <w:uiPriority w:val="7"/>
    <w:rsid w:val="00D33592"/>
    <w:rPr>
      <w:rFonts w:ascii="Calibri" w:hAnsi="Calibri"/>
      <w:sz w:val="16"/>
    </w:rPr>
  </w:style>
  <w:style w:type="paragraph" w:styleId="Textodecomentrio">
    <w:name w:val="annotation text"/>
    <w:basedOn w:val="Normal"/>
    <w:link w:val="TextodecomentrioChar"/>
    <w:rsid w:val="00D33592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D33592"/>
    <w:rPr>
      <w:rFonts w:ascii="Calibri" w:eastAsia="Calibri" w:hAnsi="Calibri"/>
      <w:kern w:val="1"/>
      <w:lang w:eastAsia="en-US"/>
    </w:rPr>
  </w:style>
  <w:style w:type="character" w:styleId="Refdecomentrio">
    <w:name w:val="annotation reference"/>
    <w:basedOn w:val="Fontepargpadro"/>
    <w:rsid w:val="00D33592"/>
    <w:rPr>
      <w:sz w:val="16"/>
      <w:szCs w:val="16"/>
    </w:rPr>
  </w:style>
  <w:style w:type="paragraph" w:styleId="Textodebalo">
    <w:name w:val="Balloon Text"/>
    <w:basedOn w:val="Normal"/>
    <w:link w:val="TextodebaloChar1"/>
    <w:rsid w:val="00BA4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1">
    <w:name w:val="Texto de balão Char1"/>
    <w:basedOn w:val="Fontepargpadro"/>
    <w:link w:val="Textodebalo"/>
    <w:rsid w:val="00BA44FA"/>
    <w:rPr>
      <w:rFonts w:ascii="Segoe UI" w:eastAsia="Calibri" w:hAnsi="Segoe UI" w:cs="Segoe UI"/>
      <w:kern w:val="1"/>
      <w:sz w:val="18"/>
      <w:szCs w:val="18"/>
      <w:lang w:eastAsia="en-US"/>
    </w:rPr>
  </w:style>
  <w:style w:type="paragraph" w:styleId="SemEspaamento">
    <w:name w:val="No Spacing"/>
    <w:uiPriority w:val="1"/>
    <w:qFormat/>
    <w:rsid w:val="005B5A4E"/>
    <w:pPr>
      <w:suppressAutoHyphens/>
      <w:autoSpaceDN w:val="0"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PargrafodaLista">
    <w:name w:val="List Paragraph"/>
    <w:basedOn w:val="Normal"/>
    <w:uiPriority w:val="34"/>
    <w:qFormat/>
    <w:rsid w:val="0095655B"/>
    <w:pPr>
      <w:spacing w:after="0"/>
      <w:ind w:left="720"/>
      <w:contextualSpacing/>
    </w:pPr>
    <w:rPr>
      <w:rFonts w:ascii="Ecofont_Spranq_eco_Sans" w:eastAsia="Times New Roman" w:hAnsi="Ecofont_Spranq_eco_Sans" w:cs="Tahoma"/>
      <w:color w:val="00000A"/>
      <w:kern w:val="0"/>
      <w:sz w:val="24"/>
      <w:szCs w:val="24"/>
      <w:lang w:eastAsia="pt-BR"/>
    </w:rPr>
  </w:style>
  <w:style w:type="table" w:customStyle="1" w:styleId="Style43">
    <w:name w:val="_Style 43"/>
    <w:basedOn w:val="Tabelanormal"/>
    <w:rsid w:val="00154204"/>
    <w:pPr>
      <w:spacing w:after="0" w:line="240" w:lineRule="auto"/>
    </w:pPr>
    <w:rPr>
      <w:rFonts w:ascii="Calibri" w:eastAsia="Calibri" w:hAnsi="Calibri" w:cs="Calibri"/>
    </w:rPr>
    <w:tblPr>
      <w:tblCellMar>
        <w:left w:w="113" w:type="dxa"/>
      </w:tblCellMar>
    </w:tblPr>
  </w:style>
  <w:style w:type="table" w:customStyle="1" w:styleId="Style50">
    <w:name w:val="_Style 50"/>
    <w:basedOn w:val="Tabelanormal"/>
    <w:rsid w:val="00154204"/>
    <w:pPr>
      <w:spacing w:after="0" w:line="240" w:lineRule="auto"/>
    </w:pPr>
    <w:rPr>
      <w:rFonts w:ascii="Calibri" w:eastAsia="Calibri" w:hAnsi="Calibri" w:cs="Calibri"/>
    </w:rPr>
    <w:tblPr>
      <w:tblCellMar>
        <w:left w:w="113" w:type="dxa"/>
      </w:tblCellMar>
    </w:tblPr>
  </w:style>
  <w:style w:type="paragraph" w:customStyle="1" w:styleId="Default">
    <w:name w:val="Default"/>
    <w:rsid w:val="00FC4722"/>
    <w:pPr>
      <w:autoSpaceDE w:val="0"/>
      <w:autoSpaceDN w:val="0"/>
      <w:adjustRightInd w:val="0"/>
      <w:spacing w:after="0" w:line="240" w:lineRule="auto"/>
    </w:pPr>
    <w:rPr>
      <w:rFonts w:eastAsiaTheme="minorHAnsi" w:cs="Times New Roman"/>
      <w:color w:val="000000"/>
      <w:sz w:val="24"/>
      <w:szCs w:val="24"/>
      <w:lang w:eastAsia="en-US"/>
    </w:rPr>
  </w:style>
  <w:style w:type="table" w:customStyle="1" w:styleId="Style11">
    <w:name w:val="_Style 11"/>
    <w:basedOn w:val="Tabelanormal"/>
    <w:qFormat/>
    <w:rsid w:val="00001F3C"/>
    <w:pPr>
      <w:spacing w:after="0" w:line="240" w:lineRule="auto"/>
    </w:pPr>
    <w:rPr>
      <w:rFonts w:asciiTheme="minorHAnsi" w:eastAsiaTheme="minorHAnsi" w:hAnsiTheme="minorHAnsi"/>
    </w:rPr>
    <w:tblPr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epargpadro11">
    <w:name w:val="Fonte parág. padrão11"/>
    <w:uiPriority w:val="6"/>
    <w:qFormat/>
    <w:rsid w:val="00E724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otina%20administrativa\V4\anexos\estudos%20preliminares\Ronaldo%20Sampaio%20Analise%20%20Controladoria%20%20-%20Anexo%20XVII%20-%20Estudos%20Preliminares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D2220AA7-6BC0-46F5-A832-06E96161F05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Ronaldo Sampaio Analise  Controladoria  - Anexo XVII - Estudos Preliminares</Template>
  <TotalTime>10</TotalTime>
  <Pages>7</Pages>
  <Words>2640</Words>
  <Characters>14260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google1562890699</dc:creator>
  <cp:lastModifiedBy>Elias Sanglard</cp:lastModifiedBy>
  <cp:revision>5</cp:revision>
  <cp:lastPrinted>2020-02-11T20:30:00Z</cp:lastPrinted>
  <dcterms:created xsi:type="dcterms:W3CDTF">2024-07-02T16:15:00Z</dcterms:created>
  <dcterms:modified xsi:type="dcterms:W3CDTF">2024-07-09T20:55:00Z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Security">
    <vt:i4>0</vt:i4>
  </property>
  <property fmtid="{D5CDD505-2E9C-101B-9397-08002B2CF9AE}" pid="3" name="KSOProductBuildVer">
    <vt:lpwstr>1046-11.2.0.8970</vt:lpwstr>
  </property>
  <property fmtid="{D5CDD505-2E9C-101B-9397-08002B2CF9AE}" pid="4" name="LinksUpToDate">
    <vt:bool>false</vt:bool>
  </property>
  <property fmtid="{D5CDD505-2E9C-101B-9397-08002B2CF9AE}" pid="5" name="ScaleCrop">
    <vt:bool>false</vt:bool>
  </property>
</Properties>
</file>